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60D6" w:rsidRPr="00755A70" w:rsidRDefault="000F60D6" w:rsidP="009608F7">
      <w:pPr>
        <w:widowControl w:val="0"/>
        <w:rPr>
          <w:sz w:val="20"/>
          <w:szCs w:val="20"/>
          <w:lang w:val="it-IT"/>
        </w:rPr>
      </w:pPr>
      <w:r w:rsidRPr="00755A70">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0F60D6" w:rsidRPr="00755A70" w:rsidTr="00455718">
        <w:trPr>
          <w:trHeight w:val="348"/>
        </w:trPr>
        <w:tc>
          <w:tcPr>
            <w:tcW w:w="9540" w:type="dxa"/>
            <w:shd w:val="clear" w:color="auto" w:fill="252593"/>
            <w:vAlign w:val="center"/>
          </w:tcPr>
          <w:p w:rsidR="000F60D6" w:rsidRPr="00755A70" w:rsidRDefault="00FC78CA" w:rsidP="00B81CFF">
            <w:pPr>
              <w:widowControl w:val="0"/>
              <w:ind w:left="357" w:hanging="357"/>
              <w:outlineLvl w:val="0"/>
              <w:rPr>
                <w:lang w:val="it-IT"/>
              </w:rPr>
            </w:pPr>
            <w:bookmarkStart w:id="0" w:name="Text33"/>
            <w:bookmarkStart w:id="1" w:name="_Toc116021976"/>
            <w:bookmarkStart w:id="2" w:name="_Toc116219504"/>
            <w:bookmarkEnd w:id="0"/>
            <w:r w:rsidRPr="00755A70">
              <w:rPr>
                <w:b/>
                <w:sz w:val="24"/>
                <w:lang w:val="it-IT"/>
              </w:rPr>
              <w:t>Microsoft</w:t>
            </w:r>
            <w:r w:rsidRPr="00755A70">
              <w:rPr>
                <w:b/>
                <w:sz w:val="24"/>
                <w:szCs w:val="24"/>
                <w:vertAlign w:val="superscript"/>
                <w:lang w:val="it-IT"/>
              </w:rPr>
              <w:sym w:font="Symbol" w:char="F0E2"/>
            </w:r>
            <w:r w:rsidRPr="00755A70">
              <w:rPr>
                <w:b/>
                <w:sz w:val="24"/>
                <w:lang w:val="it-IT"/>
              </w:rPr>
              <w:t xml:space="preserve"> System Center 2012 R2 Configuration Manager </w:t>
            </w:r>
            <w:r w:rsidR="00B81CFF" w:rsidRPr="00755A70">
              <w:rPr>
                <w:bCs/>
                <w:sz w:val="24"/>
                <w:u w:val="single"/>
                <w:lang w:val="it-IT"/>
              </w:rPr>
              <w:fldChar w:fldCharType="begin">
                <w:ffData>
                  <w:name w:val=""/>
                  <w:enabled/>
                  <w:calcOnExit w:val="0"/>
                  <w:textInput/>
                </w:ffData>
              </w:fldChar>
            </w:r>
            <w:r w:rsidR="00B81CFF" w:rsidRPr="00755A70">
              <w:rPr>
                <w:bCs/>
                <w:sz w:val="24"/>
                <w:u w:val="single"/>
                <w:lang w:val="it-IT"/>
              </w:rPr>
              <w:instrText xml:space="preserve"> FORMTEXT </w:instrText>
            </w:r>
            <w:r w:rsidR="00B81CFF" w:rsidRPr="00755A70">
              <w:rPr>
                <w:bCs/>
                <w:sz w:val="24"/>
                <w:u w:val="single"/>
                <w:lang w:val="it-IT"/>
              </w:rPr>
            </w:r>
            <w:r w:rsidR="00B81CFF" w:rsidRPr="00755A70">
              <w:rPr>
                <w:bCs/>
                <w:sz w:val="24"/>
                <w:u w:val="single"/>
                <w:lang w:val="it-IT"/>
              </w:rPr>
              <w:fldChar w:fldCharType="separate"/>
            </w:r>
            <w:bookmarkStart w:id="3" w:name="_GoBack"/>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bookmarkEnd w:id="3"/>
            <w:r w:rsidR="00B81CFF" w:rsidRPr="00755A70">
              <w:rPr>
                <w:bCs/>
                <w:sz w:val="24"/>
                <w:u w:val="single"/>
                <w:lang w:val="it-IT"/>
              </w:rPr>
              <w:fldChar w:fldCharType="end"/>
            </w:r>
            <w:r w:rsidR="00196C42" w:rsidRPr="00755A70">
              <w:rPr>
                <w:rStyle w:val="FootnoteReference"/>
                <w:bCs/>
                <w:sz w:val="24"/>
                <w:lang w:val="it-IT"/>
              </w:rPr>
              <w:footnoteReference w:id="1"/>
            </w:r>
            <w:r w:rsidR="000F60D6" w:rsidRPr="00755A70">
              <w:rPr>
                <w:bCs/>
                <w:sz w:val="24"/>
                <w:szCs w:val="24"/>
                <w:u w:val="single"/>
                <w:lang w:val="it-IT"/>
              </w:rPr>
              <w:t xml:space="preserve"> </w:t>
            </w:r>
          </w:p>
          <w:p w:rsidR="000F60D6" w:rsidRPr="00755A70" w:rsidRDefault="00FC78CA" w:rsidP="00B81CFF">
            <w:pPr>
              <w:widowControl w:val="0"/>
              <w:ind w:left="357" w:hanging="357"/>
              <w:outlineLvl w:val="0"/>
              <w:rPr>
                <w:lang w:val="it-IT"/>
              </w:rPr>
            </w:pPr>
            <w:r w:rsidRPr="00755A70">
              <w:rPr>
                <w:b/>
                <w:sz w:val="24"/>
                <w:lang w:val="it-IT"/>
              </w:rPr>
              <w:t>Microsoft</w:t>
            </w:r>
            <w:r w:rsidRPr="00755A70">
              <w:rPr>
                <w:b/>
                <w:sz w:val="24"/>
                <w:szCs w:val="24"/>
                <w:vertAlign w:val="superscript"/>
                <w:lang w:val="it-IT"/>
              </w:rPr>
              <w:sym w:font="Symbol" w:char="F0E2"/>
            </w:r>
            <w:r w:rsidRPr="00755A70">
              <w:rPr>
                <w:b/>
                <w:sz w:val="24"/>
                <w:lang w:val="it-IT"/>
              </w:rPr>
              <w:t xml:space="preserve"> System Center 2012 R2 Client Management Suite </w:t>
            </w:r>
            <w:r w:rsidR="00B81CFF" w:rsidRPr="00755A70">
              <w:rPr>
                <w:bCs/>
                <w:sz w:val="24"/>
                <w:u w:val="single"/>
                <w:lang w:val="it-IT"/>
              </w:rPr>
              <w:fldChar w:fldCharType="begin">
                <w:ffData>
                  <w:name w:val=""/>
                  <w:enabled/>
                  <w:calcOnExit w:val="0"/>
                  <w:textInput/>
                </w:ffData>
              </w:fldChar>
            </w:r>
            <w:r w:rsidR="00B81CFF" w:rsidRPr="00755A70">
              <w:rPr>
                <w:bCs/>
                <w:sz w:val="24"/>
                <w:u w:val="single"/>
                <w:lang w:val="it-IT"/>
              </w:rPr>
              <w:instrText xml:space="preserve"> FORMTEXT </w:instrText>
            </w:r>
            <w:r w:rsidR="00B81CFF" w:rsidRPr="00755A70">
              <w:rPr>
                <w:bCs/>
                <w:sz w:val="24"/>
                <w:u w:val="single"/>
                <w:lang w:val="it-IT"/>
              </w:rPr>
            </w:r>
            <w:r w:rsidR="00B81CFF" w:rsidRPr="00755A70">
              <w:rPr>
                <w:bCs/>
                <w:sz w:val="24"/>
                <w:u w:val="single"/>
                <w:lang w:val="it-IT"/>
              </w:rPr>
              <w:fldChar w:fldCharType="separate"/>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sz w:val="24"/>
                <w:u w:val="single"/>
                <w:lang w:val="it-IT"/>
              </w:rPr>
              <w:fldChar w:fldCharType="end"/>
            </w:r>
            <w:r w:rsidRPr="00755A70">
              <w:rPr>
                <w:sz w:val="24"/>
                <w:vertAlign w:val="superscript"/>
                <w:lang w:val="it-IT"/>
              </w:rPr>
              <w:t>1</w:t>
            </w:r>
          </w:p>
          <w:p w:rsidR="000F60D6" w:rsidRPr="00755A70" w:rsidRDefault="00FC78CA" w:rsidP="00B81CFF">
            <w:pPr>
              <w:widowControl w:val="0"/>
              <w:ind w:left="357" w:hanging="357"/>
              <w:outlineLvl w:val="0"/>
              <w:rPr>
                <w:lang w:val="it-IT"/>
              </w:rPr>
            </w:pPr>
            <w:r w:rsidRPr="00755A70">
              <w:rPr>
                <w:b/>
                <w:sz w:val="24"/>
                <w:lang w:val="it-IT"/>
              </w:rPr>
              <w:t>Microsoft</w:t>
            </w:r>
            <w:r w:rsidRPr="00755A70">
              <w:rPr>
                <w:b/>
                <w:sz w:val="24"/>
                <w:szCs w:val="24"/>
                <w:vertAlign w:val="superscript"/>
                <w:lang w:val="it-IT"/>
              </w:rPr>
              <w:sym w:font="Symbol" w:char="F0E2"/>
            </w:r>
            <w:r w:rsidRPr="00755A70">
              <w:rPr>
                <w:b/>
                <w:sz w:val="24"/>
                <w:lang w:val="it-IT"/>
              </w:rPr>
              <w:t xml:space="preserve"> System Center 2012 R2 Standard </w:t>
            </w:r>
            <w:r w:rsidR="00B81CFF" w:rsidRPr="00755A70">
              <w:rPr>
                <w:bCs/>
                <w:sz w:val="24"/>
                <w:u w:val="single"/>
                <w:lang w:val="it-IT"/>
              </w:rPr>
              <w:fldChar w:fldCharType="begin">
                <w:ffData>
                  <w:name w:val=""/>
                  <w:enabled/>
                  <w:calcOnExit w:val="0"/>
                  <w:textInput/>
                </w:ffData>
              </w:fldChar>
            </w:r>
            <w:r w:rsidR="00B81CFF" w:rsidRPr="00755A70">
              <w:rPr>
                <w:bCs/>
                <w:sz w:val="24"/>
                <w:u w:val="single"/>
                <w:lang w:val="it-IT"/>
              </w:rPr>
              <w:instrText xml:space="preserve"> FORMTEXT </w:instrText>
            </w:r>
            <w:r w:rsidR="00B81CFF" w:rsidRPr="00755A70">
              <w:rPr>
                <w:bCs/>
                <w:sz w:val="24"/>
                <w:u w:val="single"/>
                <w:lang w:val="it-IT"/>
              </w:rPr>
            </w:r>
            <w:r w:rsidR="00B81CFF" w:rsidRPr="00755A70">
              <w:rPr>
                <w:bCs/>
                <w:sz w:val="24"/>
                <w:u w:val="single"/>
                <w:lang w:val="it-IT"/>
              </w:rPr>
              <w:fldChar w:fldCharType="separate"/>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sz w:val="24"/>
                <w:u w:val="single"/>
                <w:lang w:val="it-IT"/>
              </w:rPr>
              <w:fldChar w:fldCharType="end"/>
            </w:r>
            <w:r w:rsidRPr="00755A70">
              <w:rPr>
                <w:sz w:val="24"/>
                <w:vertAlign w:val="superscript"/>
                <w:lang w:val="it-IT"/>
              </w:rPr>
              <w:t>1</w:t>
            </w:r>
          </w:p>
          <w:bookmarkEnd w:id="1"/>
          <w:bookmarkEnd w:id="2"/>
          <w:p w:rsidR="000F60D6" w:rsidRPr="00755A70" w:rsidRDefault="00FC78CA" w:rsidP="00B81CFF">
            <w:pPr>
              <w:widowControl w:val="0"/>
              <w:ind w:left="357" w:hanging="357"/>
              <w:outlineLvl w:val="0"/>
              <w:rPr>
                <w:b/>
                <w:bCs/>
                <w:sz w:val="24"/>
                <w:szCs w:val="24"/>
                <w:lang w:val="it-IT"/>
              </w:rPr>
            </w:pPr>
            <w:r w:rsidRPr="00755A70">
              <w:rPr>
                <w:b/>
                <w:sz w:val="24"/>
                <w:lang w:val="it-IT"/>
              </w:rPr>
              <w:t>Microsoft</w:t>
            </w:r>
            <w:r w:rsidRPr="00755A70">
              <w:rPr>
                <w:b/>
                <w:sz w:val="24"/>
                <w:szCs w:val="24"/>
                <w:vertAlign w:val="superscript"/>
                <w:lang w:val="it-IT"/>
              </w:rPr>
              <w:sym w:font="Symbol" w:char="F0E2"/>
            </w:r>
            <w:r w:rsidRPr="00755A70">
              <w:rPr>
                <w:b/>
                <w:sz w:val="24"/>
                <w:lang w:val="it-IT"/>
              </w:rPr>
              <w:t xml:space="preserve"> System Center 2012 R2 Datacenter </w:t>
            </w:r>
            <w:r w:rsidR="00B81CFF" w:rsidRPr="00755A70">
              <w:rPr>
                <w:bCs/>
                <w:sz w:val="24"/>
                <w:u w:val="single"/>
                <w:lang w:val="it-IT"/>
              </w:rPr>
              <w:fldChar w:fldCharType="begin">
                <w:ffData>
                  <w:name w:val=""/>
                  <w:enabled/>
                  <w:calcOnExit w:val="0"/>
                  <w:textInput/>
                </w:ffData>
              </w:fldChar>
            </w:r>
            <w:r w:rsidR="00B81CFF" w:rsidRPr="00755A70">
              <w:rPr>
                <w:bCs/>
                <w:sz w:val="24"/>
                <w:u w:val="single"/>
                <w:lang w:val="it-IT"/>
              </w:rPr>
              <w:instrText xml:space="preserve"> FORMTEXT </w:instrText>
            </w:r>
            <w:r w:rsidR="00B81CFF" w:rsidRPr="00755A70">
              <w:rPr>
                <w:bCs/>
                <w:sz w:val="24"/>
                <w:u w:val="single"/>
                <w:lang w:val="it-IT"/>
              </w:rPr>
            </w:r>
            <w:r w:rsidR="00B81CFF" w:rsidRPr="00755A70">
              <w:rPr>
                <w:bCs/>
                <w:sz w:val="24"/>
                <w:u w:val="single"/>
                <w:lang w:val="it-IT"/>
              </w:rPr>
              <w:fldChar w:fldCharType="separate"/>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sz w:val="24"/>
                <w:u w:val="single"/>
                <w:lang w:val="it-IT"/>
              </w:rPr>
              <w:fldChar w:fldCharType="end"/>
            </w:r>
            <w:r w:rsidRPr="00755A70">
              <w:rPr>
                <w:sz w:val="24"/>
                <w:vertAlign w:val="superscript"/>
                <w:lang w:val="it-IT"/>
              </w:rPr>
              <w:t>1</w:t>
            </w:r>
          </w:p>
        </w:tc>
      </w:tr>
      <w:tr w:rsidR="000F60D6" w:rsidRPr="00755A70" w:rsidTr="00455718">
        <w:trPr>
          <w:trHeight w:val="1371"/>
        </w:trPr>
        <w:tc>
          <w:tcPr>
            <w:tcW w:w="9540" w:type="dxa"/>
          </w:tcPr>
          <w:p w:rsidR="000F60D6" w:rsidRPr="00755A70" w:rsidRDefault="000F60D6" w:rsidP="009608F7">
            <w:pPr>
              <w:widowControl w:val="0"/>
              <w:rPr>
                <w:lang w:val="it-IT"/>
              </w:rPr>
            </w:pPr>
          </w:p>
          <w:p w:rsidR="000F60D6" w:rsidRPr="00755A70" w:rsidRDefault="000F60D6" w:rsidP="00B81CFF">
            <w:pPr>
              <w:widowControl w:val="0"/>
              <w:rPr>
                <w:rFonts w:eastAsia="SimSun"/>
                <w:b/>
                <w:bCs/>
                <w:sz w:val="28"/>
                <w:szCs w:val="28"/>
                <w:lang w:val="it-IT"/>
              </w:rPr>
            </w:pPr>
            <w:r w:rsidRPr="00755A70">
              <w:rPr>
                <w:rFonts w:eastAsia="SimSun"/>
                <w:b/>
                <w:bCs/>
                <w:sz w:val="24"/>
                <w:szCs w:val="24"/>
                <w:lang w:val="it-IT"/>
              </w:rPr>
              <w:t xml:space="preserve">Licenze: </w:t>
            </w:r>
            <w:r w:rsidR="00B81CFF" w:rsidRPr="00755A70">
              <w:rPr>
                <w:rFonts w:eastAsia="SimSun"/>
                <w:bCs/>
                <w:sz w:val="28"/>
                <w:szCs w:val="28"/>
                <w:u w:val="single"/>
                <w:lang w:val="it-IT"/>
              </w:rPr>
              <w:fldChar w:fldCharType="begin">
                <w:ffData>
                  <w:name w:val=""/>
                  <w:enabled/>
                  <w:calcOnExit w:val="0"/>
                  <w:textInput/>
                </w:ffData>
              </w:fldChar>
            </w:r>
            <w:r w:rsidR="00B81CFF" w:rsidRPr="00755A70">
              <w:rPr>
                <w:rFonts w:eastAsia="SimSun"/>
                <w:bCs/>
                <w:sz w:val="28"/>
                <w:szCs w:val="28"/>
                <w:u w:val="single"/>
                <w:lang w:val="it-IT"/>
              </w:rPr>
              <w:instrText xml:space="preserve"> FORMTEXT </w:instrText>
            </w:r>
            <w:r w:rsidR="00B81CFF" w:rsidRPr="00755A70">
              <w:rPr>
                <w:rFonts w:eastAsia="SimSun"/>
                <w:bCs/>
                <w:sz w:val="28"/>
                <w:szCs w:val="28"/>
                <w:u w:val="single"/>
                <w:lang w:val="it-IT"/>
              </w:rPr>
            </w:r>
            <w:r w:rsidR="00B81CFF" w:rsidRPr="00755A70">
              <w:rPr>
                <w:rFonts w:eastAsia="SimSun"/>
                <w:bCs/>
                <w:sz w:val="28"/>
                <w:szCs w:val="28"/>
                <w:u w:val="single"/>
                <w:lang w:val="it-IT"/>
              </w:rPr>
              <w:fldChar w:fldCharType="separate"/>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sz w:val="28"/>
                <w:szCs w:val="28"/>
                <w:u w:val="single"/>
                <w:lang w:val="it-IT"/>
              </w:rPr>
              <w:fldChar w:fldCharType="end"/>
            </w:r>
            <w:r w:rsidRPr="00755A70">
              <w:rPr>
                <w:b/>
                <w:sz w:val="24"/>
                <w:lang w:val="it-IT"/>
              </w:rPr>
              <w:t xml:space="preserve"> </w:t>
            </w:r>
            <w:r w:rsidR="00FC78CA" w:rsidRPr="00755A70">
              <w:rPr>
                <w:b/>
                <w:sz w:val="24"/>
                <w:lang w:val="it-IT"/>
              </w:rPr>
              <w:t>Licenze di Gestione:</w:t>
            </w:r>
            <w:r w:rsidRPr="00755A70">
              <w:rPr>
                <w:rFonts w:eastAsia="SimSun"/>
                <w:b/>
                <w:bCs/>
                <w:sz w:val="24"/>
                <w:szCs w:val="24"/>
                <w:lang w:val="it-IT"/>
              </w:rPr>
              <w:t xml:space="preserve"> </w:t>
            </w:r>
            <w:r w:rsidR="00B81CFF" w:rsidRPr="00755A70">
              <w:rPr>
                <w:rFonts w:eastAsia="SimSun"/>
                <w:bCs/>
                <w:sz w:val="28"/>
                <w:szCs w:val="28"/>
                <w:u w:val="single"/>
                <w:lang w:val="it-IT"/>
              </w:rPr>
              <w:fldChar w:fldCharType="begin">
                <w:ffData>
                  <w:name w:val=""/>
                  <w:enabled/>
                  <w:calcOnExit w:val="0"/>
                  <w:textInput/>
                </w:ffData>
              </w:fldChar>
            </w:r>
            <w:r w:rsidR="00B81CFF" w:rsidRPr="00755A70">
              <w:rPr>
                <w:rFonts w:eastAsia="SimSun"/>
                <w:bCs/>
                <w:sz w:val="28"/>
                <w:szCs w:val="28"/>
                <w:u w:val="single"/>
                <w:lang w:val="it-IT"/>
              </w:rPr>
              <w:instrText xml:space="preserve"> FORMTEXT </w:instrText>
            </w:r>
            <w:r w:rsidR="00B81CFF" w:rsidRPr="00755A70">
              <w:rPr>
                <w:rFonts w:eastAsia="SimSun"/>
                <w:bCs/>
                <w:sz w:val="28"/>
                <w:szCs w:val="28"/>
                <w:u w:val="single"/>
                <w:lang w:val="it-IT"/>
              </w:rPr>
            </w:r>
            <w:r w:rsidR="00B81CFF" w:rsidRPr="00755A70">
              <w:rPr>
                <w:rFonts w:eastAsia="SimSun"/>
                <w:bCs/>
                <w:sz w:val="28"/>
                <w:szCs w:val="28"/>
                <w:u w:val="single"/>
                <w:lang w:val="it-IT"/>
              </w:rPr>
              <w:fldChar w:fldCharType="separate"/>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sz w:val="28"/>
                <w:szCs w:val="28"/>
                <w:u w:val="single"/>
                <w:lang w:val="it-IT"/>
              </w:rPr>
              <w:fldChar w:fldCharType="end"/>
            </w:r>
            <w:r w:rsidR="00196C42" w:rsidRPr="00755A70">
              <w:rPr>
                <w:rStyle w:val="FootnoteReference"/>
                <w:rFonts w:eastAsia="SimSun"/>
                <w:bCs/>
                <w:sz w:val="28"/>
                <w:szCs w:val="28"/>
                <w:lang w:val="it-IT"/>
              </w:rPr>
              <w:footnoteReference w:id="2"/>
            </w:r>
            <w:r w:rsidRPr="00755A70">
              <w:rPr>
                <w:rFonts w:eastAsia="SimSun"/>
                <w:bCs/>
                <w:sz w:val="28"/>
                <w:szCs w:val="28"/>
                <w:u w:val="single"/>
                <w:lang w:val="it-IT"/>
              </w:rPr>
              <w:t xml:space="preserve"> </w:t>
            </w:r>
          </w:p>
        </w:tc>
      </w:tr>
      <w:tr w:rsidR="000F60D6" w:rsidRPr="00755A70" w:rsidTr="00455718">
        <w:trPr>
          <w:trHeight w:val="249"/>
        </w:trPr>
        <w:tc>
          <w:tcPr>
            <w:tcW w:w="9540" w:type="dxa"/>
            <w:shd w:val="clear" w:color="auto" w:fill="000080"/>
            <w:vAlign w:val="center"/>
          </w:tcPr>
          <w:p w:rsidR="000F60D6" w:rsidRPr="00755A70" w:rsidRDefault="000F60D6" w:rsidP="009608F7">
            <w:pPr>
              <w:pStyle w:val="Heading2"/>
              <w:widowControl w:val="0"/>
              <w:numPr>
                <w:ilvl w:val="0"/>
                <w:numId w:val="0"/>
              </w:numPr>
              <w:rPr>
                <w:rFonts w:cs="Tahoma"/>
                <w:b w:val="0"/>
                <w:sz w:val="12"/>
                <w:szCs w:val="12"/>
                <w:lang w:eastAsia="en-US"/>
              </w:rPr>
            </w:pPr>
            <w:r w:rsidRPr="00755A70">
              <w:rPr>
                <w:rFonts w:cs="Tahoma"/>
                <w:bCs/>
                <w:szCs w:val="19"/>
                <w:lang w:eastAsia="en-US"/>
              </w:rPr>
              <w:t>CONTRATTO DI LICENZA CON L</w:t>
            </w:r>
            <w:r w:rsidR="00A77F16" w:rsidRPr="00755A70">
              <w:rPr>
                <w:rFonts w:cs="Tahoma"/>
                <w:bCs/>
                <w:szCs w:val="19"/>
                <w:lang w:eastAsia="en-US"/>
              </w:rPr>
              <w:t>’</w:t>
            </w:r>
            <w:r w:rsidRPr="00755A70">
              <w:rPr>
                <w:rFonts w:cs="Tahoma"/>
                <w:bCs/>
                <w:szCs w:val="19"/>
                <w:lang w:eastAsia="en-US"/>
              </w:rPr>
              <w:t>UTENTE FINALE</w:t>
            </w:r>
          </w:p>
        </w:tc>
      </w:tr>
    </w:tbl>
    <w:p w:rsidR="000F60D6" w:rsidRPr="00755A70" w:rsidRDefault="000F60D6" w:rsidP="00CA5214">
      <w:pPr>
        <w:widowControl w:val="0"/>
        <w:rPr>
          <w:lang w:val="it-IT"/>
        </w:rPr>
      </w:pPr>
      <w:r w:rsidRPr="00755A70">
        <w:rPr>
          <w:sz w:val="20"/>
          <w:lang w:val="it-IT"/>
        </w:rPr>
        <w:t>Le presenti condizioni di licenza costituiscono il contratto tra il licenziante dell</w:t>
      </w:r>
      <w:r w:rsidR="00A77F16" w:rsidRPr="00755A70">
        <w:rPr>
          <w:sz w:val="20"/>
          <w:lang w:val="it-IT"/>
        </w:rPr>
        <w:t>’</w:t>
      </w:r>
      <w:r w:rsidRPr="00755A70">
        <w:rPr>
          <w:sz w:val="20"/>
          <w:lang w:val="it-IT"/>
        </w:rPr>
        <w:t>applicazione software o della famiglia di applicazioni presso cui il licenziatario ha acquistato il software Microsoft (</w:t>
      </w:r>
      <w:r w:rsidR="00A77F16" w:rsidRPr="00755A70">
        <w:rPr>
          <w:sz w:val="20"/>
          <w:lang w:val="it-IT"/>
        </w:rPr>
        <w:t>“</w:t>
      </w:r>
      <w:r w:rsidRPr="00755A70">
        <w:rPr>
          <w:sz w:val="20"/>
          <w:lang w:val="it-IT"/>
        </w:rPr>
        <w:t>Licenziante</w:t>
      </w:r>
      <w:r w:rsidR="00A77F16" w:rsidRPr="00755A70">
        <w:rPr>
          <w:sz w:val="20"/>
          <w:lang w:val="it-IT"/>
        </w:rPr>
        <w:t>”</w:t>
      </w:r>
      <w:r w:rsidRPr="00755A70">
        <w:rPr>
          <w:sz w:val="20"/>
          <w:lang w:val="it-IT"/>
        </w:rPr>
        <w:t>) e</w:t>
      </w:r>
      <w:r w:rsidR="00CA5214">
        <w:rPr>
          <w:sz w:val="20"/>
          <w:lang w:val="it-IT"/>
        </w:rPr>
        <w:t> </w:t>
      </w:r>
      <w:r w:rsidRPr="00755A70">
        <w:rPr>
          <w:sz w:val="20"/>
          <w:lang w:val="it-IT"/>
        </w:rPr>
        <w:t>il licenziatario.</w:t>
      </w:r>
      <w:r w:rsidRPr="00755A70">
        <w:rPr>
          <w:lang w:val="it-IT"/>
        </w:rPr>
        <w:t xml:space="preserve"> </w:t>
      </w:r>
      <w:r w:rsidRPr="00755A70">
        <w:rPr>
          <w:sz w:val="20"/>
          <w:lang w:val="it-IT"/>
        </w:rPr>
        <w:t>Il licenziatario deve leggerle con attenzione.</w:t>
      </w:r>
      <w:r w:rsidRPr="00755A70">
        <w:rPr>
          <w:lang w:val="it-IT"/>
        </w:rPr>
        <w:t xml:space="preserve"> </w:t>
      </w:r>
      <w:r w:rsidRPr="00755A70">
        <w:rPr>
          <w:sz w:val="20"/>
          <w:lang w:val="it-IT"/>
        </w:rPr>
        <w:t>Le presenti condizioni si applicano al software Microsoft di cui sopra inclusi gli eventuali supporti di memorizzazione sui quali è stato ricevuto.</w:t>
      </w:r>
      <w:r w:rsidRPr="00755A70">
        <w:rPr>
          <w:lang w:val="it-IT"/>
        </w:rPr>
        <w:t xml:space="preserve"> </w:t>
      </w:r>
      <w:r w:rsidRPr="00755A70">
        <w:rPr>
          <w:sz w:val="20"/>
          <w:lang w:val="it-IT"/>
        </w:rPr>
        <w:t>Le presenti condizioni si applicano inoltre a</w:t>
      </w:r>
    </w:p>
    <w:p w:rsidR="000F60D6" w:rsidRPr="00755A70" w:rsidRDefault="000F60D6" w:rsidP="009608F7">
      <w:pPr>
        <w:pStyle w:val="Bullet2"/>
        <w:widowControl w:val="0"/>
        <w:numPr>
          <w:ilvl w:val="0"/>
          <w:numId w:val="12"/>
        </w:numPr>
        <w:tabs>
          <w:tab w:val="left" w:pos="360"/>
        </w:tabs>
        <w:ind w:left="360"/>
        <w:rPr>
          <w:lang w:val="it-IT"/>
        </w:rPr>
      </w:pPr>
      <w:r w:rsidRPr="00755A70">
        <w:rPr>
          <w:sz w:val="20"/>
          <w:lang w:val="it-IT"/>
        </w:rPr>
        <w:t>aggiornamenti,</w:t>
      </w:r>
    </w:p>
    <w:p w:rsidR="000F60D6" w:rsidRPr="00755A70" w:rsidRDefault="000F60D6" w:rsidP="009608F7">
      <w:pPr>
        <w:pStyle w:val="Bullet2"/>
        <w:widowControl w:val="0"/>
        <w:numPr>
          <w:ilvl w:val="0"/>
          <w:numId w:val="12"/>
        </w:numPr>
        <w:tabs>
          <w:tab w:val="left" w:pos="360"/>
        </w:tabs>
        <w:ind w:left="360"/>
        <w:rPr>
          <w:lang w:val="it-IT"/>
        </w:rPr>
      </w:pPr>
      <w:r w:rsidRPr="00755A70">
        <w:rPr>
          <w:sz w:val="20"/>
          <w:lang w:val="it-IT"/>
        </w:rPr>
        <w:t>supplementi e</w:t>
      </w:r>
    </w:p>
    <w:p w:rsidR="000F60D6" w:rsidRPr="00755A70" w:rsidRDefault="000F60D6" w:rsidP="009608F7">
      <w:pPr>
        <w:pStyle w:val="Bullet2"/>
        <w:widowControl w:val="0"/>
        <w:numPr>
          <w:ilvl w:val="0"/>
          <w:numId w:val="12"/>
        </w:numPr>
        <w:tabs>
          <w:tab w:val="left" w:pos="360"/>
        </w:tabs>
        <w:ind w:left="360"/>
        <w:rPr>
          <w:lang w:val="it-IT"/>
        </w:rPr>
      </w:pPr>
      <w:r w:rsidRPr="00755A70">
        <w:rPr>
          <w:sz w:val="20"/>
          <w:lang w:val="it-IT"/>
        </w:rPr>
        <w:t>servizi basati su Internet</w:t>
      </w:r>
    </w:p>
    <w:p w:rsidR="000F60D6" w:rsidRPr="00755A70" w:rsidRDefault="000F60D6" w:rsidP="009608F7">
      <w:pPr>
        <w:widowControl w:val="0"/>
        <w:rPr>
          <w:lang w:val="it-IT"/>
        </w:rPr>
      </w:pPr>
      <w:r w:rsidRPr="00755A70">
        <w:rPr>
          <w:sz w:val="20"/>
          <w:szCs w:val="20"/>
          <w:lang w:val="it-IT"/>
        </w:rPr>
        <w:t>forniti da Microsoft relativi al predetto software, a meno che questi siano accompagnati da specifiche condizioni.</w:t>
      </w:r>
      <w:r w:rsidRPr="00755A70">
        <w:rPr>
          <w:lang w:val="it-IT"/>
        </w:rPr>
        <w:t xml:space="preserve"> </w:t>
      </w:r>
      <w:r w:rsidRPr="00755A70">
        <w:rPr>
          <w:sz w:val="20"/>
          <w:lang w:val="it-IT"/>
        </w:rPr>
        <w:t>In tal caso, queste ultime condizioni prevalgono su quelle del presente contratto.</w:t>
      </w:r>
      <w:r w:rsidRPr="00755A70">
        <w:rPr>
          <w:lang w:val="it-IT"/>
        </w:rPr>
        <w:t xml:space="preserve"> </w:t>
      </w:r>
      <w:r w:rsidRPr="00755A70">
        <w:rPr>
          <w:sz w:val="20"/>
          <w:lang w:val="it-IT"/>
        </w:rPr>
        <w:t>Microsoft Corporation o una delle sue consociate (collettivamente “Microsoft”) ha concesso in licenza il software al Licenziante.</w:t>
      </w:r>
    </w:p>
    <w:p w:rsidR="000F60D6" w:rsidRPr="00755A70" w:rsidRDefault="000F60D6" w:rsidP="009608F7">
      <w:pPr>
        <w:pStyle w:val="Preamble"/>
        <w:widowControl w:val="0"/>
        <w:rPr>
          <w:lang w:val="it-IT"/>
        </w:rPr>
      </w:pPr>
      <w:r w:rsidRPr="00755A70">
        <w:rPr>
          <w:sz w:val="20"/>
          <w:szCs w:val="20"/>
          <w:lang w:val="it-IT"/>
        </w:rPr>
        <w:t>Utilizzando il software, il licenziatario accetta le presenti condizioni. Qualora il licenziatario non le accetti, non dovrà utilizzare il software</w:t>
      </w:r>
      <w:r w:rsidRPr="00755A70">
        <w:rPr>
          <w:lang w:val="it-IT"/>
        </w:rPr>
        <w:t xml:space="preserve"> </w:t>
      </w:r>
      <w:r w:rsidRPr="00755A70">
        <w:rPr>
          <w:sz w:val="20"/>
          <w:lang w:val="it-IT"/>
        </w:rPr>
        <w:t>e dovrà restituirlo prontamente al luogo di acquisto per ottenere il rimborso del prezzo.</w:t>
      </w:r>
    </w:p>
    <w:p w:rsidR="000F60D6" w:rsidRPr="00755A70" w:rsidRDefault="000F60D6" w:rsidP="009608F7">
      <w:pPr>
        <w:pStyle w:val="Preamble"/>
        <w:widowControl w:val="0"/>
        <w:rPr>
          <w:lang w:val="it-IT"/>
        </w:rPr>
      </w:pPr>
      <w:r w:rsidRPr="00755A70">
        <w:rPr>
          <w:sz w:val="20"/>
          <w:lang w:val="it-IT"/>
        </w:rPr>
        <w:t>Come descritto di seguito, l</w:t>
      </w:r>
      <w:r w:rsidR="00A77F16" w:rsidRPr="00755A70">
        <w:rPr>
          <w:sz w:val="20"/>
          <w:lang w:val="it-IT"/>
        </w:rPr>
        <w:t>’</w:t>
      </w:r>
      <w:r w:rsidRPr="00755A70">
        <w:rPr>
          <w:sz w:val="20"/>
          <w:lang w:val="it-IT"/>
        </w:rPr>
        <w:t>utilizzo di alcune funzionalità del software funge anche da consenso alla trasmissione di determinate informazioni relative al computer durante la convalida e per i servizi basati su Internet.</w:t>
      </w:r>
    </w:p>
    <w:p w:rsidR="000F60D6" w:rsidRPr="00755A70" w:rsidRDefault="000F60D6" w:rsidP="009608F7">
      <w:pPr>
        <w:pStyle w:val="Preamble"/>
        <w:widowControl w:val="0"/>
        <w:rPr>
          <w:lang w:val="it-IT"/>
        </w:rPr>
      </w:pPr>
      <w:r w:rsidRPr="00755A70">
        <w:rPr>
          <w:sz w:val="20"/>
          <w:szCs w:val="20"/>
          <w:lang w:val="it-IT"/>
        </w:rPr>
        <w:t>Le presenti condizioni prevalgono su qualsiasi condizione elettronica eventualmente contenuta nel software.</w:t>
      </w:r>
      <w:r w:rsidRPr="00755A70">
        <w:rPr>
          <w:lang w:val="it-IT"/>
        </w:rPr>
        <w:t xml:space="preserve"> </w:t>
      </w:r>
      <w:r w:rsidRPr="00755A70">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0F60D6" w:rsidRPr="00755A70" w:rsidTr="0087545C">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F60D6" w:rsidRPr="00755A70" w:rsidRDefault="000F60D6" w:rsidP="009608F7">
            <w:pPr>
              <w:widowControl w:val="0"/>
              <w:ind w:right="-115"/>
              <w:rPr>
                <w:rStyle w:val="LogoportDoNotTranslate"/>
                <w:rFonts w:ascii="Tahoma" w:hAnsi="Tahoma"/>
                <w:sz w:val="20"/>
                <w:lang w:val="it-IT"/>
              </w:rPr>
            </w:pPr>
          </w:p>
          <w:p w:rsidR="000F60D6" w:rsidRPr="00755A70" w:rsidRDefault="007A4B89" w:rsidP="009608F7">
            <w:pPr>
              <w:pStyle w:val="Heading1"/>
              <w:widowControl w:val="0"/>
              <w:numPr>
                <w:ilvl w:val="0"/>
                <w:numId w:val="0"/>
              </w:numPr>
              <w:tabs>
                <w:tab w:val="num" w:pos="360"/>
              </w:tabs>
              <w:ind w:left="357" w:right="-115" w:hanging="357"/>
              <w:rPr>
                <w:rFonts w:cs="Tahoma"/>
                <w:bCs/>
                <w:sz w:val="20"/>
                <w:lang w:eastAsia="en-US"/>
              </w:rPr>
            </w:pPr>
            <w:r w:rsidRPr="00755A70">
              <w:rPr>
                <w:rStyle w:val="LogoportDoNotTranslate"/>
                <w:rFonts w:ascii="Tahoma" w:hAnsi="Tahoma" w:cs="Tahoma"/>
                <w:bCs/>
                <w:sz w:val="20"/>
                <w:szCs w:val="19"/>
                <w:lang w:eastAsia="en-US"/>
              </w:rPr>
              <w:fldChar w:fldCharType="begin"/>
            </w:r>
            <w:r w:rsidR="000F60D6" w:rsidRPr="00755A70">
              <w:rPr>
                <w:rStyle w:val="LogoportDoNotTranslate"/>
                <w:rFonts w:ascii="Tahoma" w:hAnsi="Tahoma" w:cs="Tahoma"/>
                <w:bCs/>
                <w:sz w:val="20"/>
                <w:szCs w:val="19"/>
                <w:lang w:eastAsia="en-US"/>
              </w:rPr>
              <w:instrText>tc "Microsoft( Application Center 2000" \f C \l 1</w:instrText>
            </w:r>
            <w:r w:rsidRPr="00755A70">
              <w:rPr>
                <w:rStyle w:val="LogoportDoNotTranslate"/>
                <w:rFonts w:ascii="Tahoma" w:hAnsi="Tahoma" w:cs="Tahoma"/>
                <w:bCs/>
                <w:sz w:val="20"/>
                <w:szCs w:val="19"/>
                <w:lang w:eastAsia="en-US"/>
              </w:rPr>
              <w:fldChar w:fldCharType="end"/>
            </w:r>
            <w:r w:rsidR="009608F7" w:rsidRPr="00755A70">
              <w:rPr>
                <w:rFonts w:cs="Tahoma"/>
                <w:bCs/>
                <w:sz w:val="20"/>
                <w:vertAlign w:val="superscript"/>
                <w:lang w:eastAsia="en-US"/>
              </w:rPr>
              <w:t xml:space="preserve"> </w:t>
            </w:r>
          </w:p>
        </w:tc>
      </w:tr>
    </w:tbl>
    <w:p w:rsidR="000F60D6" w:rsidRPr="00755A70" w:rsidRDefault="000F60D6" w:rsidP="009608F7">
      <w:pPr>
        <w:pStyle w:val="Preamble"/>
        <w:widowControl w:val="0"/>
        <w:rPr>
          <w:lang w:val="it-IT"/>
        </w:rPr>
      </w:pPr>
      <w:r w:rsidRPr="00755A70">
        <w:rPr>
          <w:sz w:val="20"/>
          <w:lang w:val="it-IT"/>
        </w:rPr>
        <w:t>Qualora il licenziatario si attenga alle presenti condizioni di licenza, per ciascuna licenza acquistata disporrà dei diritti di seguito indicati.</w:t>
      </w:r>
    </w:p>
    <w:p w:rsidR="000F60D6" w:rsidRPr="00755A70" w:rsidRDefault="000F60D6" w:rsidP="009608F7">
      <w:pPr>
        <w:pStyle w:val="Heading1"/>
        <w:widowControl w:val="0"/>
        <w:rPr>
          <w:rFonts w:cs="Tahoma"/>
        </w:rPr>
      </w:pPr>
      <w:r w:rsidRPr="00755A70">
        <w:rPr>
          <w:rFonts w:cs="Tahoma"/>
          <w:sz w:val="20"/>
          <w:lang w:eastAsia="x-none"/>
        </w:rPr>
        <w:t>PREMESSE.</w:t>
      </w:r>
    </w:p>
    <w:p w:rsidR="000F60D6" w:rsidRPr="00755A70" w:rsidRDefault="000F60D6" w:rsidP="009608F7">
      <w:pPr>
        <w:pStyle w:val="Heading2"/>
        <w:widowControl w:val="0"/>
        <w:rPr>
          <w:rFonts w:cs="Tahoma"/>
        </w:rPr>
      </w:pPr>
      <w:r w:rsidRPr="00755A70">
        <w:rPr>
          <w:rFonts w:cs="Tahoma"/>
          <w:sz w:val="20"/>
          <w:lang w:eastAsia="x-none"/>
        </w:rPr>
        <w:t>Software.</w:t>
      </w:r>
      <w:r w:rsidRPr="00755A70">
        <w:rPr>
          <w:rFonts w:cs="Tahoma"/>
        </w:rPr>
        <w:t xml:space="preserve"> </w:t>
      </w:r>
      <w:r w:rsidRPr="00755A70">
        <w:rPr>
          <w:rFonts w:cs="Tahoma"/>
          <w:b w:val="0"/>
          <w:sz w:val="20"/>
          <w:lang w:eastAsia="x-none"/>
        </w:rPr>
        <w:t>Il software include</w:t>
      </w:r>
    </w:p>
    <w:p w:rsidR="000F60D6" w:rsidRPr="00755A70" w:rsidRDefault="000F60D6" w:rsidP="009608F7">
      <w:pPr>
        <w:pStyle w:val="Bullet3"/>
        <w:widowControl w:val="0"/>
        <w:rPr>
          <w:rFonts w:cs="Tahoma"/>
          <w:lang w:val="it-IT"/>
        </w:rPr>
      </w:pPr>
      <w:r w:rsidRPr="00755A70">
        <w:rPr>
          <w:rFonts w:cs="Tahoma"/>
          <w:sz w:val="20"/>
          <w:lang w:val="it-IT"/>
        </w:rPr>
        <w:lastRenderedPageBreak/>
        <w:t>software server e</w:t>
      </w:r>
    </w:p>
    <w:p w:rsidR="000F60D6" w:rsidRPr="00755A70" w:rsidRDefault="000F60D6" w:rsidP="009608F7">
      <w:pPr>
        <w:pStyle w:val="Bullet3"/>
        <w:widowControl w:val="0"/>
        <w:rPr>
          <w:rFonts w:cs="Tahoma"/>
          <w:lang w:val="it-IT"/>
        </w:rPr>
      </w:pPr>
      <w:r w:rsidRPr="00755A70">
        <w:rPr>
          <w:rFonts w:cs="Tahoma"/>
          <w:sz w:val="20"/>
          <w:lang w:val="it-IT"/>
        </w:rPr>
        <w:t>software aggiuntivo che potrà essere utilizzato esclusivamente con il software server direttamente o indirettamente tramite altro software aggiuntivo.</w:t>
      </w:r>
    </w:p>
    <w:p w:rsidR="000F60D6" w:rsidRPr="00755A70" w:rsidRDefault="000F60D6" w:rsidP="009608F7">
      <w:pPr>
        <w:pStyle w:val="Heading2"/>
        <w:widowControl w:val="0"/>
        <w:rPr>
          <w:rFonts w:cs="Tahoma"/>
        </w:rPr>
      </w:pPr>
      <w:r w:rsidRPr="00755A70">
        <w:rPr>
          <w:rFonts w:cs="Tahoma"/>
          <w:sz w:val="20"/>
          <w:lang w:eastAsia="x-none"/>
        </w:rPr>
        <w:t>Modello di Licenza.</w:t>
      </w:r>
      <w:r w:rsidRPr="00755A70">
        <w:rPr>
          <w:rFonts w:cs="Tahoma"/>
        </w:rPr>
        <w:t xml:space="preserve"> </w:t>
      </w:r>
      <w:r w:rsidRPr="00755A70">
        <w:rPr>
          <w:rFonts w:cs="Tahoma"/>
          <w:b w:val="0"/>
          <w:sz w:val="20"/>
          <w:lang w:eastAsia="x-none"/>
        </w:rPr>
        <w:t>Il software è concesso in licenza in base al numero di ambienti fisici e virtuali del sistema operativo gestiti dal licenziatario e, in alcuni casi, in base al numero di utenti che li utilizzano.</w:t>
      </w:r>
    </w:p>
    <w:p w:rsidR="000F60D6" w:rsidRPr="00755A70" w:rsidRDefault="000F60D6" w:rsidP="009608F7">
      <w:pPr>
        <w:pStyle w:val="Heading2"/>
        <w:widowControl w:val="0"/>
        <w:rPr>
          <w:rFonts w:cs="Tahoma"/>
        </w:rPr>
      </w:pPr>
      <w:r w:rsidRPr="00755A70">
        <w:rPr>
          <w:rFonts w:cs="Tahoma"/>
          <w:sz w:val="20"/>
          <w:lang w:eastAsia="x-none"/>
        </w:rPr>
        <w:t>Terminologia della Licenza.</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i.</w:t>
      </w:r>
      <w:r w:rsidRPr="00755A70">
        <w:rPr>
          <w:rFonts w:cs="Tahoma"/>
          <w:b/>
          <w:bCs/>
          <w:sz w:val="20"/>
          <w:lang w:val="it-IT"/>
        </w:rPr>
        <w:tab/>
      </w:r>
      <w:r w:rsidRPr="00755A70">
        <w:rPr>
          <w:rFonts w:cs="Tahoma"/>
          <w:b/>
          <w:sz w:val="20"/>
          <w:lang w:val="it-IT"/>
        </w:rPr>
        <w:t>Cessione di una Licenza.</w:t>
      </w:r>
      <w:r w:rsidRPr="00755A70">
        <w:rPr>
          <w:rFonts w:cs="Tahoma"/>
          <w:lang w:val="it-IT"/>
        </w:rPr>
        <w:t xml:space="preserve"> </w:t>
      </w:r>
      <w:r w:rsidRPr="00755A70">
        <w:rPr>
          <w:rFonts w:cs="Tahoma"/>
          <w:sz w:val="20"/>
          <w:lang w:val="it-IT"/>
        </w:rPr>
        <w:t>La cessione di una licenza consiste nell</w:t>
      </w:r>
      <w:r w:rsidR="00A77F16" w:rsidRPr="00755A70">
        <w:rPr>
          <w:rFonts w:cs="Tahoma"/>
          <w:sz w:val="20"/>
          <w:lang w:val="it-IT"/>
        </w:rPr>
        <w:t>’</w:t>
      </w:r>
      <w:r w:rsidRPr="00755A70">
        <w:rPr>
          <w:rFonts w:cs="Tahoma"/>
          <w:sz w:val="20"/>
          <w:lang w:val="it-IT"/>
        </w:rPr>
        <w:t>attribuire tale licenza a un server, dispositivo o utente.</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ii.</w:t>
      </w:r>
      <w:r w:rsidRPr="00755A70">
        <w:rPr>
          <w:rFonts w:cs="Tahoma"/>
          <w:sz w:val="20"/>
          <w:lang w:val="it-IT"/>
        </w:rPr>
        <w:tab/>
      </w:r>
      <w:r w:rsidRPr="00755A70">
        <w:rPr>
          <w:rFonts w:cs="Tahoma"/>
          <w:b/>
          <w:sz w:val="20"/>
          <w:lang w:val="it-IT"/>
        </w:rPr>
        <w:t>Istanza.</w:t>
      </w:r>
      <w:r w:rsidRPr="00755A70">
        <w:rPr>
          <w:rFonts w:cs="Tahoma"/>
          <w:lang w:val="it-IT"/>
        </w:rPr>
        <w:t xml:space="preserve"> </w:t>
      </w:r>
      <w:r w:rsidRPr="00755A70">
        <w:rPr>
          <w:rFonts w:cs="Tahoma"/>
          <w:sz w:val="20"/>
          <w:lang w:val="it-IT"/>
        </w:rPr>
        <w:t>Il licenziatario crea un</w:t>
      </w:r>
      <w:r w:rsidR="00A77F16" w:rsidRPr="00755A70">
        <w:rPr>
          <w:rFonts w:cs="Tahoma"/>
          <w:sz w:val="20"/>
          <w:lang w:val="it-IT"/>
        </w:rPr>
        <w:t>’“</w:t>
      </w:r>
      <w:r w:rsidRPr="00755A70">
        <w:rPr>
          <w:rFonts w:cs="Tahoma"/>
          <w:sz w:val="20"/>
          <w:lang w:val="it-IT"/>
        </w:rPr>
        <w:t>istanza</w:t>
      </w:r>
      <w:r w:rsidR="00A77F16" w:rsidRPr="00755A70">
        <w:rPr>
          <w:rFonts w:cs="Tahoma"/>
          <w:sz w:val="20"/>
          <w:lang w:val="it-IT"/>
        </w:rPr>
        <w:t>”</w:t>
      </w:r>
      <w:r w:rsidRPr="00755A70">
        <w:rPr>
          <w:rFonts w:cs="Tahoma"/>
          <w:sz w:val="20"/>
          <w:lang w:val="it-IT"/>
        </w:rPr>
        <w:t xml:space="preserve"> di software eseguendo la procedura di configurazione o installazione del software.</w:t>
      </w:r>
      <w:r w:rsidRPr="00755A70">
        <w:rPr>
          <w:rFonts w:cs="Tahoma"/>
          <w:lang w:val="it-IT"/>
        </w:rPr>
        <w:t xml:space="preserve"> </w:t>
      </w:r>
      <w:r w:rsidRPr="00755A70">
        <w:rPr>
          <w:rFonts w:cs="Tahoma"/>
          <w:sz w:val="20"/>
          <w:lang w:val="it-IT"/>
        </w:rPr>
        <w:t>Il licenziatario crea anche un</w:t>
      </w:r>
      <w:r w:rsidR="00A77F16" w:rsidRPr="00755A70">
        <w:rPr>
          <w:rFonts w:cs="Tahoma"/>
          <w:sz w:val="20"/>
          <w:lang w:val="it-IT"/>
        </w:rPr>
        <w:t>’</w:t>
      </w:r>
      <w:r w:rsidRPr="00755A70">
        <w:rPr>
          <w:rFonts w:cs="Tahoma"/>
          <w:sz w:val="20"/>
          <w:lang w:val="it-IT"/>
        </w:rPr>
        <w:t>istanza di software duplicando un</w:t>
      </w:r>
      <w:r w:rsidR="00A77F16" w:rsidRPr="00755A70">
        <w:rPr>
          <w:rFonts w:cs="Tahoma"/>
          <w:sz w:val="20"/>
          <w:lang w:val="it-IT"/>
        </w:rPr>
        <w:t>’</w:t>
      </w:r>
      <w:r w:rsidRPr="00755A70">
        <w:rPr>
          <w:rFonts w:cs="Tahoma"/>
          <w:sz w:val="20"/>
          <w:lang w:val="it-IT"/>
        </w:rPr>
        <w:t>istanza esistente.</w:t>
      </w:r>
      <w:r w:rsidRPr="00755A70">
        <w:rPr>
          <w:rFonts w:cs="Tahoma"/>
          <w:lang w:val="it-IT"/>
        </w:rPr>
        <w:t xml:space="preserve"> </w:t>
      </w:r>
      <w:r w:rsidRPr="00755A70">
        <w:rPr>
          <w:rFonts w:cs="Tahoma"/>
          <w:sz w:val="20"/>
          <w:lang w:val="it-IT"/>
        </w:rPr>
        <w:t xml:space="preserve">I riferimenti al software nel presente contratto includono </w:t>
      </w:r>
      <w:r w:rsidR="00A77F16" w:rsidRPr="00755A70">
        <w:rPr>
          <w:rFonts w:cs="Tahoma"/>
          <w:sz w:val="20"/>
          <w:lang w:val="it-IT"/>
        </w:rPr>
        <w:t>“</w:t>
      </w:r>
      <w:r w:rsidRPr="00755A70">
        <w:rPr>
          <w:rFonts w:cs="Tahoma"/>
          <w:sz w:val="20"/>
          <w:lang w:val="it-IT"/>
        </w:rPr>
        <w:t>istanze</w:t>
      </w:r>
      <w:r w:rsidR="00A77F16" w:rsidRPr="00755A70">
        <w:rPr>
          <w:rFonts w:cs="Tahoma"/>
          <w:sz w:val="20"/>
          <w:lang w:val="it-IT"/>
        </w:rPr>
        <w:t>”</w:t>
      </w:r>
      <w:r w:rsidRPr="00755A70">
        <w:rPr>
          <w:rFonts w:cs="Tahoma"/>
          <w:sz w:val="20"/>
          <w:lang w:val="it-IT"/>
        </w:rPr>
        <w:t xml:space="preserve"> del software.</w:t>
      </w:r>
      <w:r w:rsidRPr="00755A70">
        <w:rPr>
          <w:rFonts w:cs="Tahoma"/>
          <w:lang w:val="it-IT"/>
        </w:rPr>
        <w:t xml:space="preserve"> </w:t>
      </w:r>
      <w:r w:rsidRPr="00755A70">
        <w:rPr>
          <w:rFonts w:cs="Tahoma"/>
          <w:sz w:val="20"/>
          <w:lang w:val="it-IT"/>
        </w:rPr>
        <w:t xml:space="preserve">Il licenziatario </w:t>
      </w:r>
      <w:r w:rsidR="00A77F16" w:rsidRPr="00755A70">
        <w:rPr>
          <w:rFonts w:cs="Tahoma"/>
          <w:sz w:val="20"/>
          <w:lang w:val="it-IT"/>
        </w:rPr>
        <w:t>“</w:t>
      </w:r>
      <w:r w:rsidRPr="00755A70">
        <w:rPr>
          <w:rFonts w:cs="Tahoma"/>
          <w:sz w:val="20"/>
          <w:lang w:val="it-IT"/>
        </w:rPr>
        <w:t>esegue un</w:t>
      </w:r>
      <w:r w:rsidR="00A77F16" w:rsidRPr="00755A70">
        <w:rPr>
          <w:rFonts w:cs="Tahoma"/>
          <w:sz w:val="20"/>
          <w:lang w:val="it-IT"/>
        </w:rPr>
        <w:t>’</w:t>
      </w:r>
      <w:r w:rsidRPr="00755A70">
        <w:rPr>
          <w:rFonts w:cs="Tahoma"/>
          <w:sz w:val="20"/>
          <w:lang w:val="it-IT"/>
        </w:rPr>
        <w:t>istanza</w:t>
      </w:r>
      <w:r w:rsidR="00A77F16" w:rsidRPr="00755A70">
        <w:rPr>
          <w:rFonts w:cs="Tahoma"/>
          <w:sz w:val="20"/>
          <w:lang w:val="it-IT"/>
        </w:rPr>
        <w:t>”</w:t>
      </w:r>
      <w:r w:rsidRPr="00755A70">
        <w:rPr>
          <w:rFonts w:cs="Tahoma"/>
          <w:sz w:val="20"/>
          <w:lang w:val="it-IT"/>
        </w:rPr>
        <w:t xml:space="preserve"> di software caricandola in memoria ed eseguendo una o più delle relative istruzioni.</w:t>
      </w:r>
      <w:r w:rsidRPr="00755A70">
        <w:rPr>
          <w:rFonts w:cs="Tahoma"/>
          <w:lang w:val="it-IT"/>
        </w:rPr>
        <w:t xml:space="preserve"> </w:t>
      </w:r>
      <w:r w:rsidRPr="00755A70">
        <w:rPr>
          <w:rFonts w:cs="Tahoma"/>
          <w:sz w:val="20"/>
          <w:lang w:val="it-IT"/>
        </w:rPr>
        <w:t>Una volta in esecuzione, un</w:t>
      </w:r>
      <w:r w:rsidR="00A77F16" w:rsidRPr="00755A70">
        <w:rPr>
          <w:rFonts w:cs="Tahoma"/>
          <w:sz w:val="20"/>
          <w:lang w:val="it-IT"/>
        </w:rPr>
        <w:t>’</w:t>
      </w:r>
      <w:r w:rsidRPr="00755A70">
        <w:rPr>
          <w:rFonts w:cs="Tahoma"/>
          <w:sz w:val="20"/>
          <w:lang w:val="it-IT"/>
        </w:rPr>
        <w:t>istanza viene considerata tale (anche se le relative istruzioni non sono più eseguite) fino a quando non viene rimossa dalla memoria.</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iii.</w:t>
      </w:r>
      <w:r w:rsidRPr="00755A70">
        <w:rPr>
          <w:rFonts w:cs="Tahoma"/>
          <w:b/>
          <w:sz w:val="20"/>
          <w:lang w:val="it-IT"/>
        </w:rPr>
        <w:tab/>
        <w:t>Ambiente del Sistema Operativo.</w:t>
      </w:r>
      <w:r w:rsidRPr="00755A70">
        <w:rPr>
          <w:rFonts w:cs="Tahoma"/>
          <w:lang w:val="it-IT"/>
        </w:rPr>
        <w:t xml:space="preserve"> </w:t>
      </w:r>
      <w:r w:rsidRPr="00755A70">
        <w:rPr>
          <w:rFonts w:cs="Tahoma"/>
          <w:sz w:val="20"/>
          <w:lang w:val="it-IT"/>
        </w:rPr>
        <w:t xml:space="preserve">Un </w:t>
      </w:r>
      <w:r w:rsidR="00A77F16" w:rsidRPr="00755A70">
        <w:rPr>
          <w:rFonts w:cs="Tahoma"/>
          <w:sz w:val="20"/>
          <w:lang w:val="it-IT"/>
        </w:rPr>
        <w:t>“</w:t>
      </w:r>
      <w:r w:rsidRPr="00755A70">
        <w:rPr>
          <w:rFonts w:cs="Tahoma"/>
          <w:sz w:val="20"/>
          <w:lang w:val="it-IT"/>
        </w:rPr>
        <w:t>ambiente del sistema operativo</w:t>
      </w:r>
      <w:r w:rsidR="00A77F16" w:rsidRPr="00755A70">
        <w:rPr>
          <w:rFonts w:cs="Tahoma"/>
          <w:sz w:val="20"/>
          <w:lang w:val="it-IT"/>
        </w:rPr>
        <w:t>”</w:t>
      </w:r>
      <w:r w:rsidRPr="00755A70">
        <w:rPr>
          <w:rFonts w:cs="Tahoma"/>
          <w:sz w:val="20"/>
          <w:lang w:val="it-IT"/>
        </w:rPr>
        <w:t xml:space="preserve"> o OSE è costituito da:</w:t>
      </w:r>
    </w:p>
    <w:p w:rsidR="000F60D6" w:rsidRPr="00755A70" w:rsidRDefault="000F60D6" w:rsidP="00586DEA">
      <w:pPr>
        <w:pStyle w:val="Bullet4"/>
        <w:widowControl w:val="0"/>
        <w:rPr>
          <w:lang w:val="it-IT"/>
        </w:rPr>
      </w:pPr>
      <w:r w:rsidRPr="00755A70">
        <w:rPr>
          <w:sz w:val="20"/>
          <w:lang w:val="it-IT"/>
        </w:rPr>
        <w:t>un</w:t>
      </w:r>
      <w:r w:rsidR="00A77F16" w:rsidRPr="00755A70">
        <w:rPr>
          <w:sz w:val="20"/>
          <w:lang w:val="it-IT"/>
        </w:rPr>
        <w:t>’</w:t>
      </w:r>
      <w:r w:rsidRPr="00755A70">
        <w:rPr>
          <w:sz w:val="20"/>
          <w:lang w:val="it-IT"/>
        </w:rPr>
        <w:t>istanza completa o parziale del sistema operativo oppure un</w:t>
      </w:r>
      <w:r w:rsidR="00A77F16" w:rsidRPr="00755A70">
        <w:rPr>
          <w:sz w:val="20"/>
          <w:lang w:val="it-IT"/>
        </w:rPr>
        <w:t>’</w:t>
      </w:r>
      <w:r w:rsidRPr="00755A70">
        <w:rPr>
          <w:sz w:val="20"/>
          <w:lang w:val="it-IT"/>
        </w:rPr>
        <w:t>istanza completa o parziale del sistema operativo virtuale (o in altro modo emulato) che consente un</w:t>
      </w:r>
      <w:r w:rsidR="00A77F16" w:rsidRPr="00755A70">
        <w:rPr>
          <w:sz w:val="20"/>
          <w:lang w:val="it-IT"/>
        </w:rPr>
        <w:t>’</w:t>
      </w:r>
      <w:r w:rsidRPr="00755A70">
        <w:rPr>
          <w:sz w:val="20"/>
          <w:lang w:val="it-IT"/>
        </w:rPr>
        <w:t>identità separata del computer (nome del computer primario o identificativo univoco analogo) o</w:t>
      </w:r>
      <w:r w:rsidR="00586DEA">
        <w:rPr>
          <w:sz w:val="20"/>
          <w:lang w:val="it-IT"/>
        </w:rPr>
        <w:t> </w:t>
      </w:r>
      <w:r w:rsidRPr="00755A70">
        <w:rPr>
          <w:sz w:val="20"/>
          <w:lang w:val="it-IT"/>
        </w:rPr>
        <w:t>diritti amministrativi separati ed</w:t>
      </w:r>
    </w:p>
    <w:p w:rsidR="000F60D6" w:rsidRPr="00755A70" w:rsidRDefault="000F60D6" w:rsidP="00586DEA">
      <w:pPr>
        <w:pStyle w:val="Bullet4"/>
        <w:widowControl w:val="0"/>
        <w:rPr>
          <w:lang w:val="it-IT"/>
        </w:rPr>
      </w:pPr>
      <w:r w:rsidRPr="00755A70">
        <w:rPr>
          <w:sz w:val="20"/>
          <w:lang w:val="it-IT"/>
        </w:rPr>
        <w:t>istanze di eventuali applicazioni, configurate per essere eseguite sulle istanze complete o</w:t>
      </w:r>
      <w:r w:rsidR="00586DEA">
        <w:rPr>
          <w:sz w:val="20"/>
          <w:lang w:val="it-IT"/>
        </w:rPr>
        <w:t> </w:t>
      </w:r>
      <w:r w:rsidRPr="00755A70">
        <w:rPr>
          <w:sz w:val="20"/>
          <w:lang w:val="it-IT"/>
        </w:rPr>
        <w:t>parziali del sistema operativo identificate sopra.</w:t>
      </w:r>
    </w:p>
    <w:p w:rsidR="000F60D6" w:rsidRPr="00755A70" w:rsidRDefault="000F60D6" w:rsidP="00586DEA">
      <w:pPr>
        <w:pStyle w:val="Body3"/>
        <w:widowControl w:val="0"/>
        <w:rPr>
          <w:lang w:val="it-IT"/>
        </w:rPr>
      </w:pPr>
      <w:r w:rsidRPr="00755A70">
        <w:rPr>
          <w:sz w:val="20"/>
          <w:szCs w:val="20"/>
          <w:lang w:val="it-IT"/>
        </w:rPr>
        <w:t>Vi sono due tipi di OSE, l</w:t>
      </w:r>
      <w:r w:rsidR="00A77F16" w:rsidRPr="00755A70">
        <w:rPr>
          <w:sz w:val="20"/>
          <w:szCs w:val="20"/>
          <w:lang w:val="it-IT"/>
        </w:rPr>
        <w:t>’</w:t>
      </w:r>
      <w:r w:rsidRPr="00755A70">
        <w:rPr>
          <w:sz w:val="20"/>
          <w:szCs w:val="20"/>
          <w:lang w:val="it-IT"/>
        </w:rPr>
        <w:t>OSE fisico e l</w:t>
      </w:r>
      <w:r w:rsidR="00A77F16" w:rsidRPr="00755A70">
        <w:rPr>
          <w:sz w:val="20"/>
          <w:szCs w:val="20"/>
          <w:lang w:val="it-IT"/>
        </w:rPr>
        <w:t>’</w:t>
      </w:r>
      <w:r w:rsidRPr="00755A70">
        <w:rPr>
          <w:sz w:val="20"/>
          <w:szCs w:val="20"/>
          <w:lang w:val="it-IT"/>
        </w:rPr>
        <w:t>OSE virtuale. Un OSE fisico è configurato per l</w:t>
      </w:r>
      <w:r w:rsidR="00A77F16" w:rsidRPr="00755A70">
        <w:rPr>
          <w:sz w:val="20"/>
          <w:szCs w:val="20"/>
          <w:lang w:val="it-IT"/>
        </w:rPr>
        <w:t>’</w:t>
      </w:r>
      <w:r w:rsidRPr="00755A70">
        <w:rPr>
          <w:sz w:val="20"/>
          <w:szCs w:val="20"/>
          <w:lang w:val="it-IT"/>
        </w:rPr>
        <w:t>esecuzione diretta in un sistema hardware fisico. L</w:t>
      </w:r>
      <w:r w:rsidR="00A77F16" w:rsidRPr="00755A70">
        <w:rPr>
          <w:sz w:val="20"/>
          <w:szCs w:val="20"/>
          <w:lang w:val="it-IT"/>
        </w:rPr>
        <w:t>’</w:t>
      </w:r>
      <w:r w:rsidRPr="00755A70">
        <w:rPr>
          <w:sz w:val="20"/>
          <w:szCs w:val="20"/>
          <w:lang w:val="it-IT"/>
        </w:rPr>
        <w:t>istanza del sistema operativo utilizzata per eseguire il software di virtualizzazione dell</w:t>
      </w:r>
      <w:r w:rsidR="00A77F16" w:rsidRPr="00755A70">
        <w:rPr>
          <w:sz w:val="20"/>
          <w:szCs w:val="20"/>
          <w:lang w:val="it-IT"/>
        </w:rPr>
        <w:t>’</w:t>
      </w:r>
      <w:r w:rsidRPr="00755A70">
        <w:rPr>
          <w:sz w:val="20"/>
          <w:szCs w:val="20"/>
          <w:lang w:val="it-IT"/>
        </w:rPr>
        <w:t>hardware (ad esempio, Microsoft Hyper-V Server o tecnologie analoghe) o per fornire servizi di virtualizzazione hardware, ad esempio tecnologie di virtualizzazione Microsoft o tecnologie analoghe, è considerata parte dell</w:t>
      </w:r>
      <w:r w:rsidR="00A77F16" w:rsidRPr="00755A70">
        <w:rPr>
          <w:sz w:val="20"/>
          <w:szCs w:val="20"/>
          <w:lang w:val="it-IT"/>
        </w:rPr>
        <w:t>’</w:t>
      </w:r>
      <w:r w:rsidRPr="00755A70">
        <w:rPr>
          <w:sz w:val="20"/>
          <w:szCs w:val="20"/>
          <w:lang w:val="it-IT"/>
        </w:rPr>
        <w:t>OSE fisico. Un OSE virtuale è configurato per l</w:t>
      </w:r>
      <w:r w:rsidR="00A77F16" w:rsidRPr="00755A70">
        <w:rPr>
          <w:sz w:val="20"/>
          <w:szCs w:val="20"/>
          <w:lang w:val="it-IT"/>
        </w:rPr>
        <w:t>’</w:t>
      </w:r>
      <w:r w:rsidRPr="00755A70">
        <w:rPr>
          <w:sz w:val="20"/>
          <w:szCs w:val="20"/>
          <w:lang w:val="it-IT"/>
        </w:rPr>
        <w:t>esecuzione in un sistema hardware virtuale (o</w:t>
      </w:r>
      <w:r w:rsidR="00586DEA">
        <w:rPr>
          <w:sz w:val="20"/>
          <w:szCs w:val="20"/>
          <w:lang w:val="it-IT"/>
        </w:rPr>
        <w:t> </w:t>
      </w:r>
      <w:r w:rsidRPr="00755A70">
        <w:rPr>
          <w:sz w:val="20"/>
          <w:szCs w:val="20"/>
          <w:lang w:val="it-IT"/>
        </w:rPr>
        <w:t>emulato in altro modo).</w:t>
      </w:r>
      <w:r w:rsidRPr="00755A70">
        <w:rPr>
          <w:lang w:val="it-IT"/>
        </w:rPr>
        <w:t xml:space="preserve"> </w:t>
      </w:r>
      <w:r w:rsidR="00FC78CA" w:rsidRPr="00755A70">
        <w:rPr>
          <w:sz w:val="20"/>
          <w:lang w:val="it-IT"/>
        </w:rPr>
        <w:t>Un sistema hardware fisico può avere uno o entrambi i seguenti elementi:</w:t>
      </w:r>
      <w:r w:rsidRPr="00755A70">
        <w:rPr>
          <w:sz w:val="20"/>
          <w:szCs w:val="20"/>
          <w:lang w:val="it-IT"/>
        </w:rPr>
        <w:t xml:space="preserve"> </w:t>
      </w:r>
      <w:r w:rsidR="00FC78CA" w:rsidRPr="00755A70">
        <w:rPr>
          <w:sz w:val="20"/>
          <w:lang w:val="it-IT"/>
        </w:rPr>
        <w:t>un OSE fisico e uno o più OSE virtuali.</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iv.</w:t>
      </w:r>
      <w:r w:rsidRPr="00755A70">
        <w:rPr>
          <w:rFonts w:cs="Tahoma"/>
          <w:sz w:val="20"/>
          <w:lang w:val="it-IT"/>
        </w:rPr>
        <w:tab/>
      </w:r>
      <w:r w:rsidR="00D923CC" w:rsidRPr="00755A70">
        <w:rPr>
          <w:rFonts w:cs="Tahoma"/>
          <w:b/>
          <w:sz w:val="20"/>
          <w:lang w:val="it-IT"/>
        </w:rPr>
        <w:t>Gestione degli OSE.</w:t>
      </w:r>
      <w:r w:rsidRPr="00755A70">
        <w:rPr>
          <w:rFonts w:cs="Tahoma"/>
          <w:lang w:val="it-IT"/>
        </w:rPr>
        <w:t xml:space="preserve"> </w:t>
      </w:r>
      <w:r w:rsidRPr="00755A70">
        <w:rPr>
          <w:rFonts w:cs="Tahoma"/>
          <w:sz w:val="20"/>
          <w:lang w:val="it-IT"/>
        </w:rPr>
        <w:t>Ai fini dell</w:t>
      </w:r>
      <w:r w:rsidR="00A77F16" w:rsidRPr="00755A70">
        <w:rPr>
          <w:rFonts w:cs="Tahoma"/>
          <w:sz w:val="20"/>
          <w:lang w:val="it-IT"/>
        </w:rPr>
        <w:t>’</w:t>
      </w:r>
      <w:r w:rsidRPr="00755A70">
        <w:rPr>
          <w:rFonts w:cs="Tahoma"/>
          <w:sz w:val="20"/>
          <w:lang w:val="it-IT"/>
        </w:rPr>
        <w:t xml:space="preserve">interpretazione delle presenti condizioni di licenza, </w:t>
      </w:r>
      <w:r w:rsidR="00A77F16" w:rsidRPr="00755A70">
        <w:rPr>
          <w:rFonts w:cs="Tahoma"/>
          <w:sz w:val="20"/>
          <w:lang w:val="it-IT"/>
        </w:rPr>
        <w:t>“</w:t>
      </w:r>
      <w:r w:rsidRPr="00755A70">
        <w:rPr>
          <w:rFonts w:cs="Tahoma"/>
          <w:sz w:val="20"/>
          <w:lang w:val="it-IT"/>
        </w:rPr>
        <w:t>gestire</w:t>
      </w:r>
      <w:r w:rsidR="00A77F16" w:rsidRPr="00755A70">
        <w:rPr>
          <w:rFonts w:cs="Tahoma"/>
          <w:sz w:val="20"/>
          <w:lang w:val="it-IT"/>
        </w:rPr>
        <w:t>”</w:t>
      </w:r>
      <w:r w:rsidRPr="00755A70">
        <w:rPr>
          <w:rFonts w:cs="Tahoma"/>
          <w:sz w:val="20"/>
          <w:lang w:val="it-IT"/>
        </w:rPr>
        <w:t xml:space="preserve"> un OSE significa:</w:t>
      </w:r>
    </w:p>
    <w:p w:rsidR="000F60D6" w:rsidRPr="00755A70" w:rsidRDefault="000F60D6" w:rsidP="009608F7">
      <w:pPr>
        <w:pStyle w:val="Bullet4"/>
        <w:widowControl w:val="0"/>
        <w:rPr>
          <w:lang w:val="it-IT"/>
        </w:rPr>
      </w:pPr>
      <w:r w:rsidRPr="00755A70">
        <w:rPr>
          <w:sz w:val="20"/>
          <w:lang w:val="it-IT"/>
        </w:rPr>
        <w:t>richiedere o ricevere dati,</w:t>
      </w:r>
    </w:p>
    <w:p w:rsidR="000F60D6" w:rsidRPr="00755A70" w:rsidRDefault="000F60D6" w:rsidP="009608F7">
      <w:pPr>
        <w:pStyle w:val="Bullet4"/>
        <w:widowControl w:val="0"/>
        <w:rPr>
          <w:lang w:val="it-IT"/>
        </w:rPr>
      </w:pPr>
      <w:r w:rsidRPr="00755A70">
        <w:rPr>
          <w:sz w:val="20"/>
          <w:lang w:val="it-IT"/>
        </w:rPr>
        <w:t>configurare o</w:t>
      </w:r>
    </w:p>
    <w:p w:rsidR="000F60D6" w:rsidRPr="00755A70" w:rsidRDefault="000F60D6" w:rsidP="009608F7">
      <w:pPr>
        <w:pStyle w:val="Bullet4"/>
        <w:widowControl w:val="0"/>
        <w:rPr>
          <w:lang w:val="it-IT"/>
        </w:rPr>
      </w:pPr>
      <w:r w:rsidRPr="00755A70">
        <w:rPr>
          <w:sz w:val="20"/>
          <w:lang w:val="it-IT"/>
        </w:rPr>
        <w:t>fornire istruzioni all</w:t>
      </w:r>
      <w:r w:rsidR="00A77F16" w:rsidRPr="00755A70">
        <w:rPr>
          <w:sz w:val="20"/>
          <w:lang w:val="it-IT"/>
        </w:rPr>
        <w:t>’</w:t>
      </w:r>
      <w:r w:rsidRPr="00755A70">
        <w:rPr>
          <w:sz w:val="20"/>
          <w:lang w:val="it-IT"/>
        </w:rPr>
        <w:t>hardware o al software direttamente o indirettamente associato all</w:t>
      </w:r>
      <w:r w:rsidR="00A77F16" w:rsidRPr="00755A70">
        <w:rPr>
          <w:sz w:val="20"/>
          <w:lang w:val="it-IT"/>
        </w:rPr>
        <w:t>’</w:t>
      </w:r>
      <w:r w:rsidRPr="00755A70">
        <w:rPr>
          <w:sz w:val="20"/>
          <w:lang w:val="it-IT"/>
        </w:rPr>
        <w:t>OSE.</w:t>
      </w:r>
    </w:p>
    <w:p w:rsidR="000F60D6" w:rsidRPr="00755A70" w:rsidRDefault="00A77F16" w:rsidP="009608F7">
      <w:pPr>
        <w:pStyle w:val="Bullet5"/>
        <w:widowControl w:val="0"/>
        <w:numPr>
          <w:ilvl w:val="0"/>
          <w:numId w:val="0"/>
        </w:numPr>
        <w:ind w:left="1080"/>
        <w:rPr>
          <w:lang w:val="it-IT"/>
        </w:rPr>
      </w:pPr>
      <w:r w:rsidRPr="00755A70">
        <w:rPr>
          <w:sz w:val="20"/>
          <w:lang w:val="it-IT"/>
        </w:rPr>
        <w:t>“</w:t>
      </w:r>
      <w:r w:rsidR="000F60D6" w:rsidRPr="00755A70">
        <w:rPr>
          <w:sz w:val="20"/>
          <w:lang w:val="it-IT"/>
        </w:rPr>
        <w:t>Gestire</w:t>
      </w:r>
      <w:r w:rsidRPr="00755A70">
        <w:rPr>
          <w:sz w:val="20"/>
          <w:lang w:val="it-IT"/>
        </w:rPr>
        <w:t>”</w:t>
      </w:r>
      <w:r w:rsidR="000F60D6" w:rsidRPr="00755A70">
        <w:rPr>
          <w:sz w:val="20"/>
          <w:lang w:val="it-IT"/>
        </w:rPr>
        <w:t xml:space="preserve"> un OSE non include rilevare la presenza di un dispositivo o un OSE.</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v.</w:t>
      </w:r>
      <w:r w:rsidRPr="00755A70">
        <w:rPr>
          <w:rFonts w:cs="Tahoma"/>
          <w:sz w:val="20"/>
          <w:lang w:val="it-IT"/>
        </w:rPr>
        <w:tab/>
      </w:r>
      <w:r w:rsidRPr="00755A70">
        <w:rPr>
          <w:rFonts w:cs="Tahoma"/>
          <w:b/>
          <w:sz w:val="20"/>
          <w:lang w:val="it-IT"/>
        </w:rPr>
        <w:t>Server.</w:t>
      </w:r>
      <w:r w:rsidRPr="00755A70">
        <w:rPr>
          <w:rFonts w:cs="Tahoma"/>
          <w:lang w:val="it-IT"/>
        </w:rPr>
        <w:t xml:space="preserve"> </w:t>
      </w:r>
      <w:r w:rsidRPr="00755A70">
        <w:rPr>
          <w:rFonts w:cs="Tahoma"/>
          <w:sz w:val="20"/>
          <w:lang w:val="it-IT"/>
        </w:rPr>
        <w:t>Un server è un sistema hardware fisico in grado di eseguire un software server.</w:t>
      </w:r>
      <w:r w:rsidRPr="00755A70">
        <w:rPr>
          <w:rFonts w:cs="Tahoma"/>
          <w:lang w:val="it-IT"/>
        </w:rPr>
        <w:t xml:space="preserve"> </w:t>
      </w:r>
      <w:r w:rsidRPr="00755A70">
        <w:rPr>
          <w:rFonts w:cs="Tahoma"/>
          <w:sz w:val="20"/>
          <w:lang w:val="it-IT"/>
        </w:rPr>
        <w:t>Una partizione hardware o un blade è considerato un sistema hardware fisico separato.</w:t>
      </w:r>
    </w:p>
    <w:p w:rsidR="000F60D6" w:rsidRPr="00755A70" w:rsidRDefault="000F60D6" w:rsidP="009608F7">
      <w:pPr>
        <w:pStyle w:val="Bullet3"/>
        <w:widowControl w:val="0"/>
        <w:numPr>
          <w:ilvl w:val="0"/>
          <w:numId w:val="0"/>
        </w:numPr>
        <w:ind w:left="1080" w:hanging="360"/>
        <w:rPr>
          <w:rFonts w:cs="Tahoma"/>
          <w:lang w:val="it-IT"/>
        </w:rPr>
      </w:pPr>
      <w:r w:rsidRPr="00755A70">
        <w:rPr>
          <w:rFonts w:cs="Tahoma"/>
          <w:b/>
          <w:sz w:val="20"/>
          <w:lang w:val="it-IT"/>
        </w:rPr>
        <w:t>vi.</w:t>
      </w:r>
      <w:r w:rsidRPr="00755A70">
        <w:rPr>
          <w:rFonts w:cs="Tahoma"/>
          <w:sz w:val="20"/>
          <w:lang w:val="it-IT"/>
        </w:rPr>
        <w:tab/>
      </w:r>
      <w:r w:rsidRPr="00755A70">
        <w:rPr>
          <w:rFonts w:cs="Tahoma"/>
          <w:b/>
          <w:sz w:val="20"/>
          <w:lang w:val="it-IT"/>
        </w:rPr>
        <w:t>Software Server.</w:t>
      </w:r>
      <w:r w:rsidRPr="00755A70">
        <w:rPr>
          <w:rFonts w:cs="Tahoma"/>
          <w:lang w:val="it-IT"/>
        </w:rPr>
        <w:t xml:space="preserve"> </w:t>
      </w:r>
      <w:r w:rsidR="00275EB5" w:rsidRPr="00755A70">
        <w:rPr>
          <w:rFonts w:cs="Tahoma"/>
          <w:sz w:val="20"/>
          <w:lang w:val="it-IT"/>
        </w:rPr>
        <w:t>“Software Server”, così come utilizzato nelle presenti condizioni di licenza, indica tutti o parte dei componenti di System Center 2012 R2 Configuration Manager, System Center 2012 R2 Client Management Suite, System Center 2012 R2 Standard oppure di System Center 2012 R2 Datacenter, a seconda della licenza o delle licenze software acquistate dal licenziatario.</w:t>
      </w:r>
    </w:p>
    <w:p w:rsidR="000F60D6" w:rsidRPr="00755A70" w:rsidRDefault="000F60D6" w:rsidP="009608F7">
      <w:pPr>
        <w:pStyle w:val="Heading1"/>
        <w:widowControl w:val="0"/>
        <w:rPr>
          <w:rFonts w:cs="Tahoma"/>
        </w:rPr>
      </w:pPr>
      <w:r w:rsidRPr="00755A70">
        <w:rPr>
          <w:rFonts w:cs="Tahoma"/>
          <w:sz w:val="20"/>
          <w:lang w:eastAsia="x-none"/>
        </w:rPr>
        <w:t>DIRITTI DI UTILIZZO.</w:t>
      </w:r>
    </w:p>
    <w:p w:rsidR="000F60D6" w:rsidRPr="00755A70" w:rsidRDefault="000F60D6" w:rsidP="009608F7">
      <w:pPr>
        <w:pStyle w:val="Heading1"/>
        <w:widowControl w:val="0"/>
        <w:numPr>
          <w:ilvl w:val="0"/>
          <w:numId w:val="0"/>
        </w:numPr>
        <w:ind w:left="357"/>
        <w:rPr>
          <w:rFonts w:cs="Tahoma"/>
        </w:rPr>
      </w:pPr>
      <w:r w:rsidRPr="00755A70">
        <w:rPr>
          <w:rFonts w:cs="Tahoma"/>
          <w:sz w:val="20"/>
          <w:lang w:eastAsia="x-none"/>
        </w:rPr>
        <w:lastRenderedPageBreak/>
        <w:t>Acquisto e Cessione di Licenze di Gestione.</w:t>
      </w:r>
    </w:p>
    <w:p w:rsidR="000F60D6" w:rsidRPr="00586DEA" w:rsidRDefault="000F60D6" w:rsidP="009608F7">
      <w:pPr>
        <w:pStyle w:val="Heading2"/>
        <w:widowControl w:val="0"/>
        <w:rPr>
          <w:rFonts w:cs="Tahoma"/>
          <w:b w:val="0"/>
          <w:bCs/>
        </w:rPr>
      </w:pPr>
      <w:r w:rsidRPr="00755A70">
        <w:rPr>
          <w:rFonts w:cs="Tahoma"/>
          <w:b w:val="0"/>
          <w:sz w:val="20"/>
          <w:lang w:eastAsia="x-none"/>
        </w:rPr>
        <w:t>Prima di utilizzare il Software Server per gestire gli OSE, il licenziatario dovrà acquistare e cedere il numero necessario di licenze di gestione della categoria, tipo o edizione appropriata, come descritto di seguito.</w:t>
      </w:r>
    </w:p>
    <w:p w:rsidR="000F60D6" w:rsidRPr="00586DEA" w:rsidRDefault="000F60D6" w:rsidP="00586DEA">
      <w:pPr>
        <w:pStyle w:val="Heading3Bold"/>
        <w:widowControl w:val="0"/>
        <w:tabs>
          <w:tab w:val="clear" w:pos="1077"/>
          <w:tab w:val="clear" w:pos="1440"/>
          <w:tab w:val="num" w:pos="1080"/>
        </w:tabs>
        <w:rPr>
          <w:rFonts w:cs="Tahoma"/>
          <w:b w:val="0"/>
        </w:rPr>
      </w:pPr>
      <w:r w:rsidRPr="00755A70">
        <w:rPr>
          <w:rFonts w:cs="Tahoma"/>
          <w:sz w:val="20"/>
          <w:lang w:eastAsia="x-none"/>
        </w:rPr>
        <w:t>Categorie di Licenze di Gestione.</w:t>
      </w:r>
      <w:r w:rsidRPr="00755A70">
        <w:rPr>
          <w:rFonts w:cs="Tahoma"/>
          <w:sz w:val="20"/>
        </w:rPr>
        <w:t xml:space="preserve"> </w:t>
      </w:r>
      <w:r w:rsidRPr="00755A70">
        <w:rPr>
          <w:rFonts w:cs="Tahoma"/>
          <w:b w:val="0"/>
          <w:sz w:val="20"/>
          <w:lang w:eastAsia="x-none"/>
        </w:rPr>
        <w:t xml:space="preserve">Esistono due </w:t>
      </w:r>
      <w:r w:rsidRPr="00586DEA">
        <w:rPr>
          <w:rFonts w:cs="Tahoma"/>
          <w:b w:val="0"/>
          <w:sz w:val="20"/>
          <w:lang w:eastAsia="x-none"/>
        </w:rPr>
        <w:t>categorie di licenze di gestione:</w:t>
      </w:r>
      <w:r w:rsidRPr="00586DEA">
        <w:rPr>
          <w:rFonts w:cs="Tahoma"/>
          <w:b w:val="0"/>
          <w:sz w:val="20"/>
        </w:rPr>
        <w:t xml:space="preserve"> </w:t>
      </w:r>
      <w:r w:rsidRPr="00586DEA">
        <w:rPr>
          <w:rFonts w:cs="Tahoma"/>
          <w:b w:val="0"/>
          <w:sz w:val="20"/>
          <w:lang w:eastAsia="x-none"/>
        </w:rPr>
        <w:t>server e</w:t>
      </w:r>
      <w:r w:rsidR="00586DEA">
        <w:rPr>
          <w:rFonts w:cs="Tahoma"/>
          <w:b w:val="0"/>
          <w:sz w:val="20"/>
          <w:lang w:eastAsia="x-none"/>
        </w:rPr>
        <w:t> </w:t>
      </w:r>
      <w:r w:rsidRPr="00586DEA">
        <w:rPr>
          <w:rFonts w:cs="Tahoma"/>
          <w:b w:val="0"/>
          <w:sz w:val="20"/>
          <w:lang w:eastAsia="x-none"/>
        </w:rPr>
        <w:t>client.</w:t>
      </w:r>
      <w:r w:rsidRPr="00586DEA">
        <w:rPr>
          <w:rFonts w:cs="Tahoma"/>
          <w:b w:val="0"/>
          <w:sz w:val="20"/>
        </w:rPr>
        <w:t xml:space="preserve"> </w:t>
      </w:r>
      <w:r w:rsidRPr="00586DEA">
        <w:rPr>
          <w:rFonts w:cs="Tahoma"/>
          <w:b w:val="0"/>
          <w:sz w:val="20"/>
          <w:lang w:eastAsia="x-none"/>
        </w:rPr>
        <w:t>La categoria di licenza richiesta dipende dal software del sistema operativo in esecuzione in un OSE.</w:t>
      </w:r>
      <w:r w:rsidRPr="00586DEA">
        <w:rPr>
          <w:rFonts w:cs="Tahoma"/>
          <w:b w:val="0"/>
          <w:sz w:val="20"/>
        </w:rPr>
        <w:t xml:space="preserve"> </w:t>
      </w:r>
      <w:r w:rsidRPr="00586DEA">
        <w:rPr>
          <w:rFonts w:cs="Tahoma"/>
          <w:b w:val="0"/>
          <w:sz w:val="20"/>
          <w:lang w:eastAsia="x-none"/>
        </w:rPr>
        <w:t>Gli OSE in cui è in esecuzione software del sistema operativo richiedono licenze di gestione server.</w:t>
      </w:r>
      <w:r w:rsidRPr="00586DEA">
        <w:rPr>
          <w:rFonts w:cs="Tahoma"/>
          <w:b w:val="0"/>
        </w:rPr>
        <w:t xml:space="preserve"> </w:t>
      </w:r>
      <w:r w:rsidRPr="00586DEA">
        <w:rPr>
          <w:rFonts w:cs="Tahoma"/>
          <w:b w:val="0"/>
          <w:sz w:val="20"/>
          <w:lang w:eastAsia="x-none"/>
        </w:rPr>
        <w:t>Gli OSE in cui è in esecuzione qualsiasi altro software del sistema operativo richiedono licenze di gestione client.</w:t>
      </w:r>
    </w:p>
    <w:p w:rsidR="000F60D6" w:rsidRPr="00586DEA" w:rsidRDefault="000F60D6" w:rsidP="009608F7">
      <w:pPr>
        <w:pStyle w:val="Heading3Bold"/>
        <w:widowControl w:val="0"/>
        <w:tabs>
          <w:tab w:val="clear" w:pos="1077"/>
          <w:tab w:val="clear" w:pos="1440"/>
          <w:tab w:val="num" w:pos="1080"/>
        </w:tabs>
        <w:rPr>
          <w:rFonts w:cs="Tahoma"/>
          <w:b w:val="0"/>
        </w:rPr>
      </w:pPr>
      <w:r w:rsidRPr="00755A70">
        <w:rPr>
          <w:rFonts w:cs="Tahoma"/>
          <w:sz w:val="20"/>
          <w:lang w:eastAsia="x-none"/>
        </w:rPr>
        <w:t>Licenze di Gestione Server.</w:t>
      </w:r>
      <w:r w:rsidRPr="00755A70">
        <w:rPr>
          <w:rFonts w:cs="Tahoma"/>
        </w:rPr>
        <w:t xml:space="preserve"> </w:t>
      </w:r>
      <w:r w:rsidRPr="00755A70">
        <w:rPr>
          <w:rFonts w:cs="Tahoma"/>
          <w:b w:val="0"/>
          <w:sz w:val="20"/>
          <w:lang w:eastAsia="x-none"/>
        </w:rPr>
        <w:t xml:space="preserve">Esiste un solo tipo di licenza </w:t>
      </w:r>
      <w:r w:rsidRPr="00586DEA">
        <w:rPr>
          <w:rFonts w:cs="Tahoma"/>
          <w:b w:val="0"/>
          <w:sz w:val="20"/>
          <w:lang w:eastAsia="x-none"/>
        </w:rPr>
        <w:t>di gestione server,</w:t>
      </w:r>
      <w:r w:rsidRPr="00586DEA">
        <w:rPr>
          <w:rFonts w:cs="Tahoma"/>
          <w:b w:val="0"/>
          <w:sz w:val="20"/>
        </w:rPr>
        <w:t xml:space="preserve"> </w:t>
      </w:r>
      <w:r w:rsidRPr="00586DEA">
        <w:rPr>
          <w:rFonts w:cs="Tahoma"/>
          <w:b w:val="0"/>
          <w:sz w:val="20"/>
          <w:lang w:eastAsia="x-none"/>
        </w:rPr>
        <w:t>OSE, e due edizioni,</w:t>
      </w:r>
      <w:r w:rsidRPr="00586DEA">
        <w:rPr>
          <w:rFonts w:cs="Tahoma"/>
          <w:b w:val="0"/>
          <w:sz w:val="20"/>
        </w:rPr>
        <w:t xml:space="preserve"> </w:t>
      </w:r>
      <w:r w:rsidRPr="00586DEA">
        <w:rPr>
          <w:rFonts w:cs="Tahoma"/>
          <w:b w:val="0"/>
          <w:sz w:val="20"/>
          <w:lang w:eastAsia="x-none"/>
        </w:rPr>
        <w:t>Standard e Datacenter.</w:t>
      </w:r>
      <w:r w:rsidRPr="00586DEA">
        <w:rPr>
          <w:rFonts w:cs="Tahoma"/>
          <w:b w:val="0"/>
          <w:sz w:val="20"/>
        </w:rPr>
        <w:t xml:space="preserve"> </w:t>
      </w:r>
      <w:r w:rsidRPr="00586DEA">
        <w:rPr>
          <w:rFonts w:cs="Tahoma"/>
          <w:b w:val="0"/>
          <w:sz w:val="20"/>
          <w:lang w:eastAsia="x-none"/>
        </w:rPr>
        <w:t>Una licenza di gestione server per OSE consente al licenziatario di utilizzare il Software Server per gestire il numero di OSE corrispondenti alla relativa edizione.</w:t>
      </w:r>
      <w:r w:rsidRPr="00586DEA">
        <w:rPr>
          <w:rFonts w:cs="Tahoma"/>
          <w:b w:val="0"/>
          <w:sz w:val="20"/>
        </w:rPr>
        <w:t xml:space="preserve"> </w:t>
      </w:r>
      <w:r w:rsidRPr="00586DEA">
        <w:rPr>
          <w:rFonts w:cs="Tahoma"/>
          <w:b w:val="0"/>
          <w:sz w:val="20"/>
          <w:lang w:eastAsia="x-none"/>
        </w:rPr>
        <w:t>Tutte le licenze di gestione server cedute a un server dovranno avere la stessa edizione.</w:t>
      </w:r>
      <w:r w:rsidRPr="00586DEA">
        <w:rPr>
          <w:rFonts w:cs="Tahoma"/>
          <w:b w:val="0"/>
        </w:rPr>
        <w:t xml:space="preserve"> </w:t>
      </w:r>
      <w:r w:rsidRPr="00586DEA">
        <w:rPr>
          <w:rFonts w:cs="Tahoma"/>
          <w:b w:val="0"/>
          <w:sz w:val="20"/>
          <w:lang w:eastAsia="x-none"/>
        </w:rPr>
        <w:t>Le licenze di gestione server non autorizzano la gestione di OSE che eseguono un sistema operativo non server.</w:t>
      </w:r>
    </w:p>
    <w:p w:rsidR="000F60D6" w:rsidRPr="00755A70" w:rsidRDefault="00D923CC" w:rsidP="00586DEA">
      <w:pPr>
        <w:pStyle w:val="ListParagraph"/>
        <w:widowControl w:val="0"/>
        <w:numPr>
          <w:ilvl w:val="3"/>
          <w:numId w:val="5"/>
        </w:numPr>
        <w:contextualSpacing w:val="0"/>
        <w:rPr>
          <w:lang w:val="it-IT"/>
        </w:rPr>
      </w:pPr>
      <w:r w:rsidRPr="00755A70">
        <w:rPr>
          <w:b/>
          <w:sz w:val="20"/>
          <w:u w:val="single"/>
          <w:lang w:val="it-IT"/>
        </w:rPr>
        <w:t>System Center 2012 R2 Standard</w:t>
      </w:r>
      <w:r w:rsidRPr="00755A70">
        <w:rPr>
          <w:b/>
          <w:sz w:val="20"/>
          <w:lang w:val="it-IT"/>
        </w:rPr>
        <w:t>.</w:t>
      </w:r>
      <w:r w:rsidR="000F60D6" w:rsidRPr="00755A70">
        <w:rPr>
          <w:lang w:val="it-IT"/>
        </w:rPr>
        <w:t xml:space="preserve"> </w:t>
      </w:r>
      <w:r w:rsidR="000F60D6" w:rsidRPr="00755A70">
        <w:rPr>
          <w:sz w:val="20"/>
          <w:lang w:val="it-IT"/>
        </w:rPr>
        <w:t>Il numero necessario di licenze di gestione server per OSE dipende dal numero di processori fisici del server su cui verranno eseguiti gli OSE gestiti e dal numero di OSE che verranno gestiti su tale server.</w:t>
      </w:r>
      <w:r w:rsidR="000F60D6" w:rsidRPr="00755A70">
        <w:rPr>
          <w:lang w:val="it-IT"/>
        </w:rPr>
        <w:t xml:space="preserve"> </w:t>
      </w:r>
      <w:r w:rsidR="000F60D6" w:rsidRPr="00755A70">
        <w:rPr>
          <w:sz w:val="20"/>
          <w:lang w:val="it-IT"/>
        </w:rPr>
        <w:t>Il licenziatario dovrà determinare il numero di licenze necessarie in base a entrambi i criteri, come descritto di</w:t>
      </w:r>
      <w:r w:rsidR="00586DEA">
        <w:rPr>
          <w:sz w:val="20"/>
          <w:lang w:val="it-IT"/>
        </w:rPr>
        <w:t> </w:t>
      </w:r>
      <w:r w:rsidR="000F60D6" w:rsidRPr="00755A70">
        <w:rPr>
          <w:sz w:val="20"/>
          <w:lang w:val="it-IT"/>
        </w:rPr>
        <w:t>seguito, e acquistare e cedere al server il numero di licenze maggiore tra i due.</w:t>
      </w:r>
    </w:p>
    <w:p w:rsidR="000F60D6" w:rsidRPr="00755A70" w:rsidRDefault="000F60D6" w:rsidP="009608F7">
      <w:pPr>
        <w:pStyle w:val="ListParagraph"/>
        <w:widowControl w:val="0"/>
        <w:numPr>
          <w:ilvl w:val="4"/>
          <w:numId w:val="5"/>
        </w:numPr>
        <w:tabs>
          <w:tab w:val="clear" w:pos="2155"/>
          <w:tab w:val="num" w:pos="1800"/>
        </w:tabs>
        <w:contextualSpacing w:val="0"/>
        <w:rPr>
          <w:lang w:val="it-IT"/>
        </w:rPr>
      </w:pPr>
      <w:r w:rsidRPr="00755A70">
        <w:rPr>
          <w:b/>
          <w:sz w:val="20"/>
          <w:lang w:val="it-IT"/>
        </w:rPr>
        <w:t>Conteggio delle licenze in base ai processori.</w:t>
      </w:r>
      <w:r w:rsidRPr="00755A70">
        <w:rPr>
          <w:lang w:val="it-IT"/>
        </w:rPr>
        <w:t xml:space="preserve"> </w:t>
      </w:r>
      <w:r w:rsidRPr="00755A70">
        <w:rPr>
          <w:sz w:val="20"/>
          <w:lang w:val="it-IT"/>
        </w:rPr>
        <w:t>Ogni licenza copre fino a due processori fisici. Pertanto, il licenziatario dovrà contare il numero di processori fisici del server, dividere il risultato per due e arrotondarlo per eccesso al numero intero più vicino.</w:t>
      </w:r>
    </w:p>
    <w:p w:rsidR="000F60D6" w:rsidRPr="00755A70" w:rsidRDefault="000F60D6" w:rsidP="009608F7">
      <w:pPr>
        <w:pStyle w:val="ListParagraph"/>
        <w:widowControl w:val="0"/>
        <w:numPr>
          <w:ilvl w:val="4"/>
          <w:numId w:val="5"/>
        </w:numPr>
        <w:tabs>
          <w:tab w:val="clear" w:pos="2155"/>
          <w:tab w:val="num" w:pos="1800"/>
        </w:tabs>
        <w:contextualSpacing w:val="0"/>
        <w:rPr>
          <w:lang w:val="it-IT"/>
        </w:rPr>
      </w:pPr>
      <w:r w:rsidRPr="00755A70">
        <w:rPr>
          <w:b/>
          <w:sz w:val="20"/>
          <w:lang w:val="it-IT"/>
        </w:rPr>
        <w:t>Conteggio delle licenze in base agli OSE gestiti.</w:t>
      </w:r>
      <w:r w:rsidRPr="00755A70">
        <w:rPr>
          <w:lang w:val="it-IT"/>
        </w:rPr>
        <w:t xml:space="preserve"> </w:t>
      </w:r>
      <w:r w:rsidR="00D923CC" w:rsidRPr="00755A70">
        <w:rPr>
          <w:sz w:val="20"/>
          <w:lang w:val="it-IT"/>
        </w:rPr>
        <w:t>Ogni licenza consente di gestire fino a due OSE. Pertanto, il licenziatario dovrà contare il numero di OSE da gestire sul server, dividere il risultato per due e arrotondarlo per eccesso al numero intero più vicino. Un</w:t>
      </w:r>
      <w:r w:rsidR="00A77F16" w:rsidRPr="00755A70">
        <w:rPr>
          <w:sz w:val="20"/>
          <w:lang w:val="it-IT"/>
        </w:rPr>
        <w:t>’</w:t>
      </w:r>
      <w:r w:rsidR="00D923CC" w:rsidRPr="00755A70">
        <w:rPr>
          <w:sz w:val="20"/>
          <w:lang w:val="it-IT"/>
        </w:rPr>
        <w:t>eccezione a questa regola si determina quando l</w:t>
      </w:r>
      <w:r w:rsidR="00A77F16" w:rsidRPr="00755A70">
        <w:rPr>
          <w:sz w:val="20"/>
          <w:lang w:val="it-IT"/>
        </w:rPr>
        <w:t>’</w:t>
      </w:r>
      <w:r w:rsidR="00D923CC" w:rsidRPr="00755A70">
        <w:rPr>
          <w:sz w:val="20"/>
          <w:lang w:val="it-IT"/>
        </w:rPr>
        <w:t>OSE fisico sul server viene utilizzato esclusivamente per l</w:t>
      </w:r>
      <w:r w:rsidR="00A77F16" w:rsidRPr="00755A70">
        <w:rPr>
          <w:sz w:val="20"/>
          <w:lang w:val="it-IT"/>
        </w:rPr>
        <w:t>’</w:t>
      </w:r>
      <w:r w:rsidR="00D923CC" w:rsidRPr="00755A70">
        <w:rPr>
          <w:sz w:val="20"/>
          <w:lang w:val="it-IT"/>
        </w:rPr>
        <w:t>esecuzione di software di virtualizzazione dell</w:t>
      </w:r>
      <w:r w:rsidR="00A77F16" w:rsidRPr="00755A70">
        <w:rPr>
          <w:sz w:val="20"/>
          <w:lang w:val="it-IT"/>
        </w:rPr>
        <w:t>’</w:t>
      </w:r>
      <w:r w:rsidR="00D923CC" w:rsidRPr="00755A70">
        <w:rPr>
          <w:sz w:val="20"/>
          <w:lang w:val="it-IT"/>
        </w:rPr>
        <w:t>hardware, fornire servizi di virtualizzazione dell</w:t>
      </w:r>
      <w:r w:rsidR="00A77F16" w:rsidRPr="00755A70">
        <w:rPr>
          <w:sz w:val="20"/>
          <w:lang w:val="it-IT"/>
        </w:rPr>
        <w:t>’</w:t>
      </w:r>
      <w:r w:rsidR="00D923CC" w:rsidRPr="00755A70">
        <w:rPr>
          <w:sz w:val="20"/>
          <w:lang w:val="it-IT"/>
        </w:rPr>
        <w:t>hardware ed eseguire software per la gestione e la manutenzione degli OSE su tale dispositivo. In tal caso, il licenziatario dovrà contare solo il numero di OSE virtuali da gestire sul server, dividere il risultato per due e arrotondarlo per eccesso al numero intero più vicino.</w:t>
      </w:r>
    </w:p>
    <w:p w:rsidR="000F60D6" w:rsidRPr="00755A70" w:rsidRDefault="000F60D6" w:rsidP="00586DEA">
      <w:pPr>
        <w:pStyle w:val="ListParagraph"/>
        <w:widowControl w:val="0"/>
        <w:ind w:left="1440"/>
        <w:contextualSpacing w:val="0"/>
        <w:rPr>
          <w:lang w:val="it-IT"/>
        </w:rPr>
      </w:pPr>
      <w:r w:rsidRPr="00755A70">
        <w:rPr>
          <w:sz w:val="20"/>
          <w:lang w:val="it-IT"/>
        </w:rPr>
        <w:t>Purché acquisti e ceda al server il numero necessario di licenze di gestione server per l</w:t>
      </w:r>
      <w:r w:rsidR="00A77F16" w:rsidRPr="00755A70">
        <w:rPr>
          <w:sz w:val="20"/>
          <w:lang w:val="it-IT"/>
        </w:rPr>
        <w:t>’</w:t>
      </w:r>
      <w:r w:rsidRPr="00755A70">
        <w:rPr>
          <w:sz w:val="20"/>
          <w:lang w:val="it-IT"/>
        </w:rPr>
        <w:t>edizione Standard, come descritto in precedenza, il licenziatario potrà gestire gli OSE su</w:t>
      </w:r>
      <w:r w:rsidR="00586DEA">
        <w:rPr>
          <w:sz w:val="20"/>
          <w:lang w:val="it-IT"/>
        </w:rPr>
        <w:t> </w:t>
      </w:r>
      <w:r w:rsidRPr="00755A70">
        <w:rPr>
          <w:sz w:val="20"/>
          <w:lang w:val="it-IT"/>
        </w:rPr>
        <w:t>tale server.</w:t>
      </w:r>
    </w:p>
    <w:p w:rsidR="000F60D6" w:rsidRPr="00755A70" w:rsidRDefault="00D923CC" w:rsidP="00586DEA">
      <w:pPr>
        <w:pStyle w:val="ListParagraph"/>
        <w:widowControl w:val="0"/>
        <w:numPr>
          <w:ilvl w:val="3"/>
          <w:numId w:val="5"/>
        </w:numPr>
        <w:contextualSpacing w:val="0"/>
        <w:rPr>
          <w:lang w:val="it-IT"/>
        </w:rPr>
      </w:pPr>
      <w:r w:rsidRPr="00755A70">
        <w:rPr>
          <w:b/>
          <w:sz w:val="20"/>
          <w:u w:val="single"/>
          <w:lang w:val="it-IT"/>
        </w:rPr>
        <w:t>System Center 2012 R2 Datacenter</w:t>
      </w:r>
      <w:r w:rsidRPr="00755A70">
        <w:rPr>
          <w:b/>
          <w:sz w:val="20"/>
          <w:lang w:val="it-IT"/>
        </w:rPr>
        <w:t>.</w:t>
      </w:r>
      <w:r w:rsidR="000F60D6" w:rsidRPr="00755A70">
        <w:rPr>
          <w:lang w:val="it-IT"/>
        </w:rPr>
        <w:t xml:space="preserve"> </w:t>
      </w:r>
      <w:r w:rsidR="000F60D6" w:rsidRPr="00755A70">
        <w:rPr>
          <w:sz w:val="20"/>
          <w:lang w:val="it-IT"/>
        </w:rPr>
        <w:t>Il numero necessario di licenze di gestione server per OSE dipende dal numero di processori fisici del server su cui verranno eseguiti gli OSE gestiti.</w:t>
      </w:r>
      <w:r w:rsidR="000F60D6" w:rsidRPr="00755A70">
        <w:rPr>
          <w:lang w:val="it-IT"/>
        </w:rPr>
        <w:t xml:space="preserve"> </w:t>
      </w:r>
      <w:r w:rsidR="000F60D6" w:rsidRPr="00755A70">
        <w:rPr>
          <w:sz w:val="20"/>
          <w:lang w:val="it-IT"/>
        </w:rPr>
        <w:t>Ogni licenza copre fino a due processori fisici. Pertanto, il licenziatario dovrà contare il numero di processori fisici del server, dividere il risultato per due, arrotondarlo per eccesso al numero intero più vicino e acquistare e cedere tale numero di</w:t>
      </w:r>
      <w:r w:rsidR="00586DEA">
        <w:rPr>
          <w:sz w:val="20"/>
          <w:lang w:val="it-IT"/>
        </w:rPr>
        <w:t> </w:t>
      </w:r>
      <w:r w:rsidR="000F60D6" w:rsidRPr="00755A70">
        <w:rPr>
          <w:sz w:val="20"/>
          <w:lang w:val="it-IT"/>
        </w:rPr>
        <w:t>licenze al server.</w:t>
      </w:r>
    </w:p>
    <w:p w:rsidR="000F60D6" w:rsidRPr="00755A70" w:rsidRDefault="000F60D6" w:rsidP="009608F7">
      <w:pPr>
        <w:pStyle w:val="ListParagraph"/>
        <w:widowControl w:val="0"/>
        <w:ind w:left="1440"/>
        <w:contextualSpacing w:val="0"/>
        <w:rPr>
          <w:lang w:val="it-IT"/>
        </w:rPr>
      </w:pPr>
      <w:r w:rsidRPr="00755A70">
        <w:rPr>
          <w:sz w:val="20"/>
          <w:lang w:val="it-IT"/>
        </w:rPr>
        <w:t>Purché acquisti e ceda al server il numero necessario di licenze di gestione server per l</w:t>
      </w:r>
      <w:r w:rsidR="00A77F16" w:rsidRPr="00755A70">
        <w:rPr>
          <w:sz w:val="20"/>
          <w:lang w:val="it-IT"/>
        </w:rPr>
        <w:t>’</w:t>
      </w:r>
      <w:r w:rsidRPr="00755A70">
        <w:rPr>
          <w:sz w:val="20"/>
          <w:lang w:val="it-IT"/>
        </w:rPr>
        <w:t>edizione Datacenter, come descritto in precedenza, il licenziatario potrà gestire qualsiasi numero di OSE su tale server.</w:t>
      </w:r>
    </w:p>
    <w:p w:rsidR="000F60D6" w:rsidRPr="00755A70" w:rsidRDefault="000F60D6" w:rsidP="009608F7">
      <w:pPr>
        <w:pStyle w:val="Heading3Bold"/>
        <w:widowControl w:val="0"/>
        <w:tabs>
          <w:tab w:val="clear" w:pos="1077"/>
          <w:tab w:val="clear" w:pos="1440"/>
          <w:tab w:val="num" w:pos="1080"/>
        </w:tabs>
        <w:rPr>
          <w:rFonts w:cs="Tahoma"/>
        </w:rPr>
      </w:pPr>
      <w:r w:rsidRPr="00755A70">
        <w:rPr>
          <w:rFonts w:cs="Tahoma"/>
          <w:sz w:val="20"/>
          <w:lang w:eastAsia="x-none"/>
        </w:rPr>
        <w:t>Licenze di Gestione Client</w:t>
      </w:r>
      <w:r w:rsidR="00A25B5C" w:rsidRPr="00755A70">
        <w:rPr>
          <w:rFonts w:cs="Tahoma"/>
          <w:sz w:val="20"/>
          <w:lang w:eastAsia="x-none"/>
        </w:rPr>
        <w:t>.</w:t>
      </w:r>
      <w:r w:rsidRPr="00755A70">
        <w:rPr>
          <w:rFonts w:cs="Tahoma"/>
        </w:rPr>
        <w:t xml:space="preserve"> </w:t>
      </w:r>
      <w:r w:rsidR="00D923CC" w:rsidRPr="00755A70">
        <w:rPr>
          <w:rFonts w:cs="Tahoma"/>
          <w:b w:val="0"/>
          <w:color w:val="000000"/>
          <w:sz w:val="20"/>
          <w:lang w:eastAsia="x-none"/>
        </w:rPr>
        <w:t>Le Licenze di Gestione Client includono la Licenza di Gestione Client per System Center 2012 R2 Configuration Manager e la Licenza di Gestione Client per System Center 2012 R2 Client Management Suite.</w:t>
      </w:r>
      <w:r w:rsidRPr="00755A70">
        <w:rPr>
          <w:rFonts w:cs="Tahoma"/>
        </w:rPr>
        <w:t xml:space="preserve"> </w:t>
      </w:r>
      <w:r w:rsidRPr="00755A70">
        <w:rPr>
          <w:rFonts w:cs="Tahoma"/>
          <w:b w:val="0"/>
          <w:color w:val="000000"/>
          <w:sz w:val="20"/>
          <w:lang w:eastAsia="x-none"/>
        </w:rPr>
        <w:t>Esistono due tipi di licenze di gestione client:</w:t>
      </w:r>
      <w:r w:rsidRPr="00755A70">
        <w:rPr>
          <w:rFonts w:cs="Tahoma"/>
          <w:b w:val="0"/>
          <w:color w:val="000000"/>
          <w:sz w:val="20"/>
        </w:rPr>
        <w:t xml:space="preserve"> </w:t>
      </w:r>
      <w:r w:rsidRPr="00755A70">
        <w:rPr>
          <w:rFonts w:cs="Tahoma"/>
          <w:b w:val="0"/>
          <w:color w:val="000000"/>
          <w:sz w:val="20"/>
          <w:lang w:eastAsia="x-none"/>
        </w:rPr>
        <w:t>una per gli OSE gestiti e una per gli utenti.</w:t>
      </w:r>
      <w:r w:rsidRPr="00755A70">
        <w:rPr>
          <w:rFonts w:cs="Tahoma"/>
          <w:b w:val="0"/>
          <w:color w:val="000000"/>
          <w:sz w:val="20"/>
        </w:rPr>
        <w:t xml:space="preserve"> </w:t>
      </w:r>
      <w:r w:rsidRPr="00755A70">
        <w:rPr>
          <w:rFonts w:cs="Tahoma"/>
          <w:b w:val="0"/>
          <w:color w:val="000000"/>
          <w:sz w:val="20"/>
          <w:lang w:eastAsia="x-none"/>
        </w:rPr>
        <w:t>Il licenziatario potrà scegliere uno dei due tipi o una combinazione di entrambi.</w:t>
      </w:r>
      <w:r w:rsidRPr="00755A70">
        <w:rPr>
          <w:rFonts w:cs="Tahoma"/>
        </w:rPr>
        <w:t xml:space="preserve"> </w:t>
      </w:r>
      <w:r w:rsidRPr="00755A70">
        <w:rPr>
          <w:rFonts w:cs="Tahoma"/>
          <w:b w:val="0"/>
          <w:color w:val="000000"/>
          <w:sz w:val="20"/>
          <w:lang w:eastAsia="x-none"/>
        </w:rPr>
        <w:t>Le licenze di gestione client non autorizzano la gestione di OSE in esecuzione su un sistema operativo server.</w:t>
      </w:r>
    </w:p>
    <w:p w:rsidR="000F60D6" w:rsidRPr="00755A70" w:rsidRDefault="00D923CC" w:rsidP="009608F7">
      <w:pPr>
        <w:pStyle w:val="Bullet4Underlined"/>
        <w:widowControl w:val="0"/>
        <w:rPr>
          <w:lang w:val="it-IT"/>
        </w:rPr>
      </w:pPr>
      <w:r w:rsidRPr="00755A70">
        <w:rPr>
          <w:sz w:val="20"/>
          <w:lang w:val="it-IT"/>
        </w:rPr>
        <w:t>Licenze di Gestione Client per OSE</w:t>
      </w:r>
      <w:r w:rsidRPr="00755A70">
        <w:rPr>
          <w:sz w:val="20"/>
          <w:u w:val="none"/>
          <w:lang w:val="it-IT"/>
        </w:rPr>
        <w:t>.</w:t>
      </w:r>
      <w:r w:rsidR="000F60D6" w:rsidRPr="00755A70">
        <w:rPr>
          <w:u w:val="none"/>
          <w:lang w:val="it-IT"/>
        </w:rPr>
        <w:t xml:space="preserve"> </w:t>
      </w:r>
      <w:r w:rsidR="000F60D6" w:rsidRPr="00755A70">
        <w:rPr>
          <w:sz w:val="20"/>
          <w:u w:val="none"/>
          <w:lang w:val="it-IT"/>
        </w:rPr>
        <w:t>Ogni licenza di gestione clienti per OSE consente l</w:t>
      </w:r>
      <w:r w:rsidR="00A77F16" w:rsidRPr="00755A70">
        <w:rPr>
          <w:sz w:val="20"/>
          <w:u w:val="none"/>
          <w:lang w:val="it-IT"/>
        </w:rPr>
        <w:t>’</w:t>
      </w:r>
      <w:r w:rsidR="000F60D6" w:rsidRPr="00755A70">
        <w:rPr>
          <w:sz w:val="20"/>
          <w:u w:val="none"/>
          <w:lang w:val="it-IT"/>
        </w:rPr>
        <w:t>utilizzo del Software Server per la gestione di un solo OSE.</w:t>
      </w:r>
      <w:r w:rsidR="000F60D6" w:rsidRPr="00755A70">
        <w:rPr>
          <w:u w:val="none"/>
          <w:lang w:val="it-IT"/>
        </w:rPr>
        <w:t xml:space="preserve"> </w:t>
      </w:r>
      <w:r w:rsidR="000F60D6" w:rsidRPr="00755A70">
        <w:rPr>
          <w:sz w:val="20"/>
          <w:u w:val="none"/>
          <w:lang w:val="it-IT"/>
        </w:rPr>
        <w:t>Tale OSE potrà essere utilizzato da un numero qualsiasi di utenti.</w:t>
      </w:r>
      <w:r w:rsidR="000F60D6" w:rsidRPr="00755A70">
        <w:rPr>
          <w:u w:val="none"/>
          <w:lang w:val="it-IT"/>
        </w:rPr>
        <w:t xml:space="preserve"> </w:t>
      </w:r>
      <w:r w:rsidR="000F60D6" w:rsidRPr="00755A70">
        <w:rPr>
          <w:sz w:val="20"/>
          <w:u w:val="none"/>
          <w:lang w:val="it-IT"/>
        </w:rPr>
        <w:t>Qualora acquisti licenze di gestione client per OSE, il licenziatario dovrà cederle al dispositivo sul quale verranno eseguiti gli OSE gestiti (una per OSE gestito).</w:t>
      </w:r>
      <w:r w:rsidR="000F60D6" w:rsidRPr="00755A70">
        <w:rPr>
          <w:u w:val="none"/>
          <w:lang w:val="it-IT"/>
        </w:rPr>
        <w:t xml:space="preserve"> </w:t>
      </w:r>
      <w:r w:rsidR="000F60D6" w:rsidRPr="00755A70">
        <w:rPr>
          <w:sz w:val="20"/>
          <w:u w:val="none"/>
          <w:lang w:val="it-IT"/>
        </w:rPr>
        <w:t>Una partizione hardware o un blade è considerato un dispositivo separato.</w:t>
      </w:r>
    </w:p>
    <w:p w:rsidR="000F60D6" w:rsidRPr="00755A70" w:rsidRDefault="00D923CC" w:rsidP="009608F7">
      <w:pPr>
        <w:pStyle w:val="Bullet4Underlined"/>
        <w:widowControl w:val="0"/>
        <w:rPr>
          <w:lang w:val="it-IT"/>
        </w:rPr>
      </w:pPr>
      <w:r w:rsidRPr="00755A70">
        <w:rPr>
          <w:sz w:val="20"/>
          <w:lang w:val="it-IT"/>
        </w:rPr>
        <w:t>Licenze di Gestione Client per Utente</w:t>
      </w:r>
      <w:r w:rsidRPr="00755A70">
        <w:rPr>
          <w:sz w:val="20"/>
          <w:u w:val="none"/>
          <w:lang w:val="it-IT"/>
        </w:rPr>
        <w:t>.</w:t>
      </w:r>
      <w:r w:rsidR="000F60D6" w:rsidRPr="00755A70">
        <w:rPr>
          <w:u w:val="none"/>
          <w:lang w:val="it-IT"/>
        </w:rPr>
        <w:t xml:space="preserve"> </w:t>
      </w:r>
      <w:r w:rsidR="000F60D6" w:rsidRPr="00755A70">
        <w:rPr>
          <w:sz w:val="20"/>
          <w:u w:val="none"/>
          <w:lang w:val="it-IT"/>
        </w:rPr>
        <w:t>Ogni licenza di gestione client per utente consente l</w:t>
      </w:r>
      <w:r w:rsidR="00A77F16" w:rsidRPr="00755A70">
        <w:rPr>
          <w:sz w:val="20"/>
          <w:u w:val="none"/>
          <w:lang w:val="it-IT"/>
        </w:rPr>
        <w:t>’</w:t>
      </w:r>
      <w:r w:rsidR="000F60D6" w:rsidRPr="00755A70">
        <w:rPr>
          <w:sz w:val="20"/>
          <w:u w:val="none"/>
          <w:lang w:val="it-IT"/>
        </w:rPr>
        <w:t>utilizzo del Software Server per la gestione di tutti gli OSE utilizzati dall</w:t>
      </w:r>
      <w:r w:rsidR="00A77F16" w:rsidRPr="00755A70">
        <w:rPr>
          <w:sz w:val="20"/>
          <w:u w:val="none"/>
          <w:lang w:val="it-IT"/>
        </w:rPr>
        <w:t>’</w:t>
      </w:r>
      <w:r w:rsidR="000F60D6" w:rsidRPr="00755A70">
        <w:rPr>
          <w:sz w:val="20"/>
          <w:u w:val="none"/>
          <w:lang w:val="it-IT"/>
        </w:rPr>
        <w:t>utente al quale è stata ceduta.</w:t>
      </w:r>
      <w:r w:rsidR="000F60D6" w:rsidRPr="00755A70">
        <w:rPr>
          <w:u w:val="none"/>
          <w:lang w:val="it-IT"/>
        </w:rPr>
        <w:t xml:space="preserve"> </w:t>
      </w:r>
      <w:r w:rsidR="000F60D6" w:rsidRPr="00755A70">
        <w:rPr>
          <w:sz w:val="20"/>
          <w:u w:val="none"/>
          <w:lang w:val="it-IT"/>
        </w:rPr>
        <w:t>Qualora acquisti licenze di gestione client per utente, il licenziatario dovrà cederle agli utenti degli OSE gestiti (una per utente).</w:t>
      </w:r>
      <w:r w:rsidR="000F60D6" w:rsidRPr="00755A70">
        <w:rPr>
          <w:u w:val="none"/>
          <w:lang w:val="it-IT"/>
        </w:rPr>
        <w:t xml:space="preserve"> </w:t>
      </w:r>
      <w:r w:rsidR="000F60D6" w:rsidRPr="00755A70">
        <w:rPr>
          <w:sz w:val="20"/>
          <w:u w:val="none"/>
          <w:lang w:val="it-IT"/>
        </w:rPr>
        <w:t>Qualora il licenziatario disponga di più utenti che utilizzano un OSE e non abbia ottenuto una licenza per OSE, dovrà cedere una licenza di gestione client per utente a ciascun utente.</w:t>
      </w:r>
    </w:p>
    <w:p w:rsidR="000F60D6" w:rsidRPr="00755A70" w:rsidRDefault="000F60D6" w:rsidP="009608F7">
      <w:pPr>
        <w:pStyle w:val="Heading3Bold"/>
        <w:widowControl w:val="0"/>
        <w:tabs>
          <w:tab w:val="clear" w:pos="1077"/>
          <w:tab w:val="clear" w:pos="1440"/>
          <w:tab w:val="num" w:pos="1080"/>
        </w:tabs>
        <w:rPr>
          <w:rFonts w:cs="Tahoma"/>
        </w:rPr>
      </w:pPr>
      <w:r w:rsidRPr="00755A70">
        <w:rPr>
          <w:rFonts w:cs="Tahoma"/>
          <w:sz w:val="20"/>
          <w:lang w:eastAsia="x-none"/>
        </w:rPr>
        <w:t>Licenze di Gestione Non Necessarie.</w:t>
      </w:r>
      <w:r w:rsidRPr="00755A70">
        <w:rPr>
          <w:rFonts w:cs="Tahoma"/>
        </w:rPr>
        <w:t xml:space="preserve"> </w:t>
      </w:r>
      <w:r w:rsidRPr="00755A70">
        <w:rPr>
          <w:rFonts w:cs="Tahoma"/>
          <w:b w:val="0"/>
          <w:sz w:val="20"/>
          <w:lang w:eastAsia="x-none"/>
        </w:rPr>
        <w:t>Il licenziatario non dovrà disporre di una licenza di gestione per</w:t>
      </w:r>
    </w:p>
    <w:p w:rsidR="000F60D6" w:rsidRPr="00755A70" w:rsidRDefault="000F60D6" w:rsidP="009608F7">
      <w:pPr>
        <w:pStyle w:val="Bullet4Underlined"/>
        <w:widowControl w:val="0"/>
        <w:rPr>
          <w:lang w:val="it-IT"/>
        </w:rPr>
      </w:pPr>
      <w:r w:rsidRPr="00755A70">
        <w:rPr>
          <w:sz w:val="20"/>
          <w:u w:val="none"/>
          <w:lang w:val="it-IT"/>
        </w:rPr>
        <w:t>gli OSE in cui nessuna istanza del software è in esecuzione,</w:t>
      </w:r>
    </w:p>
    <w:p w:rsidR="000F60D6" w:rsidRPr="00755A70" w:rsidRDefault="00D923CC" w:rsidP="009608F7">
      <w:pPr>
        <w:pStyle w:val="Bullet4Underlined"/>
        <w:widowControl w:val="0"/>
        <w:rPr>
          <w:lang w:val="it-IT"/>
        </w:rPr>
      </w:pPr>
      <w:r w:rsidRPr="00755A70">
        <w:rPr>
          <w:sz w:val="20"/>
          <w:u w:val="none"/>
          <w:lang w:val="it-IT"/>
        </w:rPr>
        <w:t>i dispositivi dell</w:t>
      </w:r>
      <w:r w:rsidR="00A77F16" w:rsidRPr="00755A70">
        <w:rPr>
          <w:sz w:val="20"/>
          <w:u w:val="none"/>
          <w:lang w:val="it-IT"/>
        </w:rPr>
        <w:t>’</w:t>
      </w:r>
      <w:r w:rsidRPr="00755A70">
        <w:rPr>
          <w:sz w:val="20"/>
          <w:u w:val="none"/>
          <w:lang w:val="it-IT"/>
        </w:rPr>
        <w:t>infrastruttura di rete che funzionano solo allo scopo di trasmettere dati della rete e nei quali non è in esecuzione il software Windows Server,</w:t>
      </w:r>
    </w:p>
    <w:p w:rsidR="000F60D6" w:rsidRPr="00755A70" w:rsidRDefault="009218E9" w:rsidP="00586DEA">
      <w:pPr>
        <w:pStyle w:val="Bullet4Underlined"/>
        <w:widowControl w:val="0"/>
        <w:rPr>
          <w:lang w:val="it-IT"/>
        </w:rPr>
      </w:pPr>
      <w:r w:rsidRPr="00755A70">
        <w:rPr>
          <w:sz w:val="20"/>
          <w:u w:val="none"/>
          <w:lang w:val="it-IT"/>
        </w:rPr>
        <w:t>gli OSE che il licenziatario converte da fisici a virtuali durante la procedura di conversione</w:t>
      </w:r>
      <w:r w:rsidR="00586DEA">
        <w:rPr>
          <w:sz w:val="20"/>
          <w:u w:val="none"/>
          <w:lang w:val="it-IT"/>
        </w:rPr>
        <w:t> </w:t>
      </w:r>
      <w:r w:rsidRPr="00755A70">
        <w:rPr>
          <w:sz w:val="20"/>
          <w:u w:val="none"/>
          <w:lang w:val="it-IT"/>
        </w:rPr>
        <w:t>né</w:t>
      </w:r>
    </w:p>
    <w:p w:rsidR="000F60D6" w:rsidRPr="00755A70" w:rsidRDefault="000F60D6" w:rsidP="009608F7">
      <w:pPr>
        <w:pStyle w:val="Bullet4Underlined"/>
        <w:widowControl w:val="0"/>
        <w:rPr>
          <w:lang w:val="it-IT"/>
        </w:rPr>
      </w:pPr>
      <w:r w:rsidRPr="00755A70">
        <w:rPr>
          <w:sz w:val="20"/>
          <w:u w:val="none"/>
          <w:lang w:val="it-IT"/>
        </w:rPr>
        <w:t>i dispositivi per i quali il licenziatario esegue in esclusiva una gestione out of band.</w:t>
      </w:r>
    </w:p>
    <w:p w:rsidR="000F60D6" w:rsidRPr="00755A70" w:rsidRDefault="000F60D6" w:rsidP="009608F7">
      <w:pPr>
        <w:pStyle w:val="Bullet4Underlined"/>
        <w:widowControl w:val="0"/>
        <w:numPr>
          <w:ilvl w:val="0"/>
          <w:numId w:val="0"/>
        </w:numPr>
        <w:ind w:left="1080"/>
        <w:rPr>
          <w:lang w:val="it-IT"/>
        </w:rPr>
      </w:pPr>
      <w:r w:rsidRPr="00755A70">
        <w:rPr>
          <w:sz w:val="20"/>
          <w:u w:val="none"/>
          <w:lang w:val="it-IT"/>
        </w:rPr>
        <w:t xml:space="preserve">La gestione </w:t>
      </w:r>
      <w:r w:rsidR="00A77F16" w:rsidRPr="00755A70">
        <w:rPr>
          <w:sz w:val="20"/>
          <w:u w:val="none"/>
          <w:lang w:val="it-IT"/>
        </w:rPr>
        <w:t>“</w:t>
      </w:r>
      <w:r w:rsidRPr="00755A70">
        <w:rPr>
          <w:sz w:val="20"/>
          <w:u w:val="none"/>
          <w:lang w:val="it-IT"/>
        </w:rPr>
        <w:t>out of band</w:t>
      </w:r>
      <w:r w:rsidR="00A77F16" w:rsidRPr="00755A70">
        <w:rPr>
          <w:sz w:val="20"/>
          <w:u w:val="none"/>
          <w:lang w:val="it-IT"/>
        </w:rPr>
        <w:t>”</w:t>
      </w:r>
      <w:r w:rsidRPr="00755A70">
        <w:rPr>
          <w:sz w:val="20"/>
          <w:u w:val="none"/>
          <w:lang w:val="it-IT"/>
        </w:rPr>
        <w:t xml:space="preserve"> consiste nell</w:t>
      </w:r>
      <w:r w:rsidR="00A77F16" w:rsidRPr="00755A70">
        <w:rPr>
          <w:sz w:val="20"/>
          <w:u w:val="none"/>
          <w:lang w:val="it-IT"/>
        </w:rPr>
        <w:t>’</w:t>
      </w:r>
      <w:r w:rsidRPr="00755A70">
        <w:rPr>
          <w:sz w:val="20"/>
          <w:u w:val="none"/>
          <w:lang w:val="it-IT"/>
        </w:rPr>
        <w:t>interazione tramite una connessione di rete con un controller di gestione dell</w:t>
      </w:r>
      <w:r w:rsidR="00A77F16" w:rsidRPr="00755A70">
        <w:rPr>
          <w:sz w:val="20"/>
          <w:u w:val="none"/>
          <w:lang w:val="it-IT"/>
        </w:rPr>
        <w:t>’</w:t>
      </w:r>
      <w:r w:rsidRPr="00755A70">
        <w:rPr>
          <w:sz w:val="20"/>
          <w:u w:val="none"/>
          <w:lang w:val="it-IT"/>
        </w:rPr>
        <w:t>hardware per monitorare o gestire lo stato dei componenti hardware, quali:</w:t>
      </w:r>
    </w:p>
    <w:p w:rsidR="000F60D6" w:rsidRPr="00755A70" w:rsidRDefault="000F60D6" w:rsidP="009608F7">
      <w:pPr>
        <w:pStyle w:val="Bullet4Underlined"/>
        <w:widowControl w:val="0"/>
        <w:rPr>
          <w:lang w:val="it-IT"/>
        </w:rPr>
      </w:pPr>
      <w:r w:rsidRPr="00755A70">
        <w:rPr>
          <w:sz w:val="20"/>
          <w:u w:val="none"/>
          <w:lang w:val="it-IT"/>
        </w:rPr>
        <w:t>la temperatura del sistema</w:t>
      </w:r>
    </w:p>
    <w:p w:rsidR="000F60D6" w:rsidRPr="00755A70" w:rsidRDefault="000F60D6" w:rsidP="009608F7">
      <w:pPr>
        <w:pStyle w:val="Bullet4Underlined"/>
        <w:widowControl w:val="0"/>
        <w:rPr>
          <w:lang w:val="it-IT"/>
        </w:rPr>
      </w:pPr>
      <w:r w:rsidRPr="00755A70">
        <w:rPr>
          <w:sz w:val="20"/>
          <w:u w:val="none"/>
          <w:lang w:val="it-IT"/>
        </w:rPr>
        <w:t>la velocità della ventola</w:t>
      </w:r>
    </w:p>
    <w:p w:rsidR="000F60D6" w:rsidRPr="00755A70" w:rsidRDefault="000F60D6" w:rsidP="009608F7">
      <w:pPr>
        <w:pStyle w:val="Bullet4Underlined"/>
        <w:widowControl w:val="0"/>
        <w:rPr>
          <w:lang w:val="it-IT"/>
        </w:rPr>
      </w:pPr>
      <w:r w:rsidRPr="00755A70">
        <w:rPr>
          <w:sz w:val="20"/>
          <w:u w:val="none"/>
          <w:lang w:val="it-IT"/>
        </w:rPr>
        <w:t>l</w:t>
      </w:r>
      <w:r w:rsidR="00A77F16" w:rsidRPr="00755A70">
        <w:rPr>
          <w:sz w:val="20"/>
          <w:u w:val="none"/>
          <w:lang w:val="it-IT"/>
        </w:rPr>
        <w:t>’</w:t>
      </w:r>
      <w:r w:rsidRPr="00755A70">
        <w:rPr>
          <w:sz w:val="20"/>
          <w:u w:val="none"/>
          <w:lang w:val="it-IT"/>
        </w:rPr>
        <w:t>accensione o lo spegnimento</w:t>
      </w:r>
    </w:p>
    <w:p w:rsidR="000F60D6" w:rsidRPr="00755A70" w:rsidRDefault="000F60D6" w:rsidP="009608F7">
      <w:pPr>
        <w:pStyle w:val="Bullet4Underlined"/>
        <w:widowControl w:val="0"/>
        <w:rPr>
          <w:lang w:val="it-IT"/>
        </w:rPr>
      </w:pPr>
      <w:r w:rsidRPr="00755A70">
        <w:rPr>
          <w:sz w:val="20"/>
          <w:u w:val="none"/>
          <w:lang w:val="it-IT"/>
        </w:rPr>
        <w:t>il ripristino del sistema</w:t>
      </w:r>
    </w:p>
    <w:p w:rsidR="000F60D6" w:rsidRPr="00755A70" w:rsidRDefault="000F60D6" w:rsidP="009608F7">
      <w:pPr>
        <w:pStyle w:val="Bullet4Underlined"/>
        <w:widowControl w:val="0"/>
        <w:rPr>
          <w:lang w:val="it-IT"/>
        </w:rPr>
      </w:pPr>
      <w:r w:rsidRPr="00755A70">
        <w:rPr>
          <w:sz w:val="20"/>
          <w:u w:val="none"/>
          <w:lang w:val="it-IT"/>
        </w:rPr>
        <w:t>la disponibilità della CPU.</w:t>
      </w:r>
    </w:p>
    <w:p w:rsidR="000F60D6" w:rsidRPr="00755A70" w:rsidRDefault="000F60D6" w:rsidP="009608F7">
      <w:pPr>
        <w:pStyle w:val="Heading3Bold"/>
        <w:widowControl w:val="0"/>
        <w:tabs>
          <w:tab w:val="clear" w:pos="1077"/>
          <w:tab w:val="clear" w:pos="1440"/>
          <w:tab w:val="num" w:pos="1080"/>
        </w:tabs>
        <w:rPr>
          <w:rFonts w:cs="Tahoma"/>
        </w:rPr>
      </w:pPr>
      <w:r w:rsidRPr="00755A70">
        <w:rPr>
          <w:rFonts w:cs="Tahoma"/>
          <w:sz w:val="20"/>
          <w:lang w:eastAsia="x-none"/>
        </w:rPr>
        <w:t>Riassegnazione di Licenze di Gestione.</w:t>
      </w:r>
      <w:r w:rsidRPr="00755A70">
        <w:rPr>
          <w:rFonts w:cs="Tahoma"/>
        </w:rPr>
        <w:t xml:space="preserve"> </w:t>
      </w:r>
      <w:r w:rsidRPr="00755A70">
        <w:rPr>
          <w:rFonts w:cs="Tahoma"/>
          <w:b w:val="0"/>
          <w:sz w:val="20"/>
          <w:lang w:eastAsia="x-none"/>
        </w:rPr>
        <w:t>Il licenziatario potrà:</w:t>
      </w:r>
    </w:p>
    <w:p w:rsidR="000F60D6" w:rsidRPr="00755A70" w:rsidRDefault="000F60D6" w:rsidP="009608F7">
      <w:pPr>
        <w:pStyle w:val="Bullet4"/>
        <w:widowControl w:val="0"/>
        <w:rPr>
          <w:lang w:val="it-IT"/>
        </w:rPr>
      </w:pPr>
      <w:r w:rsidRPr="00755A70">
        <w:rPr>
          <w:sz w:val="20"/>
          <w:szCs w:val="20"/>
          <w:lang w:val="it-IT"/>
        </w:rPr>
        <w:tab/>
      </w:r>
      <w:r w:rsidRPr="00755A70">
        <w:rPr>
          <w:sz w:val="20"/>
          <w:lang w:val="it-IT"/>
        </w:rPr>
        <w:t>riassegnare in modo permanente una licenza di gestione da un dispositivo a un altro o da un utente a un altro, ovvero</w:t>
      </w:r>
    </w:p>
    <w:p w:rsidR="000F60D6" w:rsidRPr="00755A70" w:rsidRDefault="000F60D6" w:rsidP="009608F7">
      <w:pPr>
        <w:pStyle w:val="Bullet4"/>
        <w:widowControl w:val="0"/>
        <w:rPr>
          <w:lang w:val="it-IT"/>
        </w:rPr>
      </w:pPr>
      <w:r w:rsidRPr="00755A70">
        <w:rPr>
          <w:sz w:val="20"/>
          <w:szCs w:val="20"/>
          <w:lang w:val="it-IT"/>
        </w:rPr>
        <w:tab/>
      </w:r>
      <w:r w:rsidRPr="00755A70">
        <w:rPr>
          <w:sz w:val="20"/>
          <w:lang w:val="it-IT"/>
        </w:rPr>
        <w:t>riassegnare temporaneamente una licenza di gestione a un dispositivo temporaneo mentre il dispositivo principale è guasto oppure a un lavoratore temporaneo mentre l</w:t>
      </w:r>
      <w:r w:rsidR="00A77F16" w:rsidRPr="00755A70">
        <w:rPr>
          <w:sz w:val="20"/>
          <w:lang w:val="it-IT"/>
        </w:rPr>
        <w:t>’</w:t>
      </w:r>
      <w:r w:rsidRPr="00755A70">
        <w:rPr>
          <w:sz w:val="20"/>
          <w:lang w:val="it-IT"/>
        </w:rPr>
        <w:t>utente principale è assente.</w:t>
      </w:r>
    </w:p>
    <w:p w:rsidR="000F60D6" w:rsidRPr="00586DEA" w:rsidRDefault="000F60D6" w:rsidP="00586DEA">
      <w:pPr>
        <w:pStyle w:val="Heading3Bold"/>
        <w:widowControl w:val="0"/>
        <w:tabs>
          <w:tab w:val="clear" w:pos="1077"/>
          <w:tab w:val="clear" w:pos="1440"/>
          <w:tab w:val="num" w:pos="1080"/>
        </w:tabs>
        <w:rPr>
          <w:rFonts w:cs="Tahoma"/>
          <w:b w:val="0"/>
          <w:bCs w:val="0"/>
        </w:rPr>
      </w:pPr>
      <w:r w:rsidRPr="00755A70">
        <w:rPr>
          <w:rFonts w:cs="Tahoma"/>
          <w:sz w:val="20"/>
          <w:lang w:eastAsia="x-none"/>
        </w:rPr>
        <w:t>Diritti di Downgrade delle Licenze di Gestione.</w:t>
      </w:r>
      <w:r w:rsidRPr="00755A70">
        <w:rPr>
          <w:rFonts w:cs="Tahoma"/>
        </w:rPr>
        <w:t xml:space="preserve"> </w:t>
      </w:r>
      <w:r w:rsidR="00C62C3D" w:rsidRPr="00755A70">
        <w:rPr>
          <w:rFonts w:cs="Tahoma"/>
          <w:b w:val="0"/>
          <w:sz w:val="20"/>
          <w:lang w:eastAsia="x-none"/>
        </w:rPr>
        <w:t>Le licenze di gestione per System Center 2012 R2 consentono al licenziatario la gestione tramite istanze di versioni precedenti e con licenza separata del Software Server (ma non versioni successive</w:t>
      </w:r>
      <w:r w:rsidR="00C62C3D" w:rsidRPr="00586DEA">
        <w:rPr>
          <w:rFonts w:cs="Tahoma"/>
          <w:b w:val="0"/>
          <w:sz w:val="20"/>
          <w:lang w:eastAsia="x-none"/>
        </w:rPr>
        <w:t>).</w:t>
      </w:r>
      <w:r w:rsidRPr="00586DEA">
        <w:rPr>
          <w:rFonts w:cs="Tahoma"/>
          <w:b w:val="0"/>
        </w:rPr>
        <w:t xml:space="preserve"> </w:t>
      </w:r>
      <w:r w:rsidR="00C62C3D" w:rsidRPr="00586DEA">
        <w:rPr>
          <w:rFonts w:cs="Tahoma"/>
          <w:b w:val="0"/>
          <w:sz w:val="20"/>
          <w:lang w:eastAsia="x-none"/>
        </w:rPr>
        <w:t>Nonostante eventuali disposizioni contrarie contenute nelle condizioni di licenza della versione precedente e con licenza separata del Software Server, l</w:t>
      </w:r>
      <w:r w:rsidR="00A77F16" w:rsidRPr="00586DEA">
        <w:rPr>
          <w:rFonts w:cs="Tahoma"/>
          <w:b w:val="0"/>
          <w:sz w:val="20"/>
          <w:lang w:eastAsia="x-none"/>
        </w:rPr>
        <w:t>’</w:t>
      </w:r>
      <w:r w:rsidR="00C62C3D" w:rsidRPr="00586DEA">
        <w:rPr>
          <w:rFonts w:cs="Tahoma"/>
          <w:b w:val="0"/>
          <w:sz w:val="20"/>
          <w:lang w:eastAsia="x-none"/>
        </w:rPr>
        <w:t>utilizzo da parte del licenziatario di tale versione precedente per gestire gli OSE sui dispositivi cui ha ceduto le licenze di gestione per System Center 2012 R2 è disciplinato dalle presenti condizioni di licenza per System Center 2012 R2.</w:t>
      </w:r>
      <w:r w:rsidRPr="00586DEA">
        <w:rPr>
          <w:rFonts w:cs="Tahoma"/>
          <w:b w:val="0"/>
        </w:rPr>
        <w:t xml:space="preserve"> </w:t>
      </w:r>
      <w:r w:rsidR="00C62C3D" w:rsidRPr="00586DEA">
        <w:rPr>
          <w:rFonts w:cs="Tahoma"/>
          <w:b w:val="0"/>
          <w:sz w:val="20"/>
          <w:lang w:eastAsia="x-none"/>
        </w:rPr>
        <w:t>Nel caso in cui il licenziatario esegua una versione precedente del Software Server ai sensi delle presenti condizioni di licenza per System Center 2012 R2, potrà utilizzare le licenze di</w:t>
      </w:r>
      <w:r w:rsidR="00586DEA" w:rsidRPr="00586DEA">
        <w:rPr>
          <w:rFonts w:cs="Tahoma"/>
          <w:b w:val="0"/>
          <w:sz w:val="20"/>
          <w:lang w:eastAsia="x-none"/>
        </w:rPr>
        <w:t> </w:t>
      </w:r>
      <w:r w:rsidR="00C62C3D" w:rsidRPr="00586DEA">
        <w:rPr>
          <w:rFonts w:cs="Tahoma"/>
          <w:b w:val="0"/>
          <w:sz w:val="20"/>
          <w:lang w:eastAsia="x-none"/>
        </w:rPr>
        <w:t>gestione corrispondenti a tale versione precedente.</w:t>
      </w:r>
      <w:r w:rsidRPr="00586DEA">
        <w:rPr>
          <w:rFonts w:cs="Tahoma"/>
          <w:b w:val="0"/>
        </w:rPr>
        <w:t xml:space="preserve"> </w:t>
      </w:r>
      <w:r w:rsidR="00C62C3D" w:rsidRPr="00586DEA">
        <w:rPr>
          <w:rFonts w:cs="Tahoma"/>
          <w:b w:val="0"/>
          <w:sz w:val="20"/>
          <w:lang w:eastAsia="x-none"/>
        </w:rPr>
        <w:t>Nonostante eventuali disposizioni contrarie contenute nelle condizioni di licenza per System Center 2012 R2, l</w:t>
      </w:r>
      <w:r w:rsidR="00A77F16" w:rsidRPr="00586DEA">
        <w:rPr>
          <w:rFonts w:cs="Tahoma"/>
          <w:b w:val="0"/>
          <w:sz w:val="20"/>
          <w:lang w:eastAsia="x-none"/>
        </w:rPr>
        <w:t>’</w:t>
      </w:r>
      <w:r w:rsidR="00C62C3D" w:rsidRPr="00586DEA">
        <w:rPr>
          <w:rFonts w:cs="Tahoma"/>
          <w:b w:val="0"/>
          <w:sz w:val="20"/>
          <w:lang w:eastAsia="x-none"/>
        </w:rPr>
        <w:t>utilizzo da parte del licenziatario della versione precedente del Software Server per gestire gli OSE sui</w:t>
      </w:r>
      <w:r w:rsidR="00C62C3D" w:rsidRPr="00755A70">
        <w:rPr>
          <w:rFonts w:cs="Tahoma"/>
          <w:b w:val="0"/>
          <w:sz w:val="20"/>
          <w:lang w:eastAsia="x-none"/>
        </w:rPr>
        <w:t xml:space="preserve"> dispositivi cui ha ceduto le versioni precedenti delle licenze di gestione è disciplinato dalle condizioni di licenza di tali versioni precedenti del Software Server.</w:t>
      </w:r>
    </w:p>
    <w:p w:rsidR="000F60D6" w:rsidRPr="00586DEA" w:rsidRDefault="000F60D6" w:rsidP="009608F7">
      <w:pPr>
        <w:pStyle w:val="Heading2"/>
        <w:widowControl w:val="0"/>
        <w:rPr>
          <w:rFonts w:cs="Tahoma"/>
          <w:b w:val="0"/>
          <w:bCs/>
        </w:rPr>
      </w:pPr>
      <w:r w:rsidRPr="00755A70">
        <w:rPr>
          <w:rFonts w:cs="Tahoma"/>
          <w:sz w:val="20"/>
          <w:lang w:eastAsia="x-none"/>
        </w:rPr>
        <w:t>Utilizzo del Software.</w:t>
      </w:r>
      <w:r w:rsidRPr="00755A70">
        <w:rPr>
          <w:rFonts w:cs="Tahoma"/>
        </w:rPr>
        <w:t xml:space="preserve"> </w:t>
      </w:r>
      <w:r w:rsidRPr="00755A70">
        <w:rPr>
          <w:rFonts w:cs="Tahoma"/>
          <w:b w:val="0"/>
          <w:sz w:val="20"/>
          <w:lang w:eastAsia="x-none"/>
        </w:rPr>
        <w:t>Dopo avere acquistato e ceduto il numero necessario delle appropriate licenze di gestione ai propri server, altri dispositivi e utenti, il licenziatario potrà utilizzare il Software Server per gestire gli OSE.</w:t>
      </w:r>
      <w:r w:rsidRPr="00755A70">
        <w:rPr>
          <w:rFonts w:cs="Tahoma"/>
        </w:rPr>
        <w:t xml:space="preserve"> </w:t>
      </w:r>
      <w:r w:rsidR="00C62C3D" w:rsidRPr="00755A70">
        <w:rPr>
          <w:rFonts w:cs="Tahoma"/>
          <w:b w:val="0"/>
          <w:sz w:val="20"/>
          <w:lang w:eastAsia="x-none"/>
        </w:rPr>
        <w:t>Ogni licenza di gestione concede al licenziatario i seguenti diritti.</w:t>
      </w:r>
    </w:p>
    <w:p w:rsidR="000F60D6" w:rsidRPr="00755A70" w:rsidRDefault="000F60D6" w:rsidP="009608F7">
      <w:pPr>
        <w:pStyle w:val="Heading3"/>
        <w:widowControl w:val="0"/>
        <w:rPr>
          <w:rFonts w:cs="Tahoma"/>
        </w:rPr>
      </w:pPr>
      <w:r w:rsidRPr="00755A70">
        <w:rPr>
          <w:rFonts w:cs="Tahoma"/>
          <w:b/>
          <w:sz w:val="20"/>
          <w:lang w:eastAsia="x-none"/>
        </w:rPr>
        <w:t>Esecuzione di Istanze del Software Server.</w:t>
      </w:r>
      <w:r w:rsidRPr="00755A70">
        <w:rPr>
          <w:rFonts w:cs="Tahoma"/>
        </w:rPr>
        <w:t xml:space="preserve"> </w:t>
      </w:r>
      <w:r w:rsidRPr="00755A70">
        <w:rPr>
          <w:rFonts w:cs="Tahoma"/>
          <w:sz w:val="20"/>
          <w:lang w:eastAsia="x-none"/>
        </w:rPr>
        <w:t>Il licenziatario potrà, in ogni dato momento, eseguire una istanza del Software Server su uno o più server.</w:t>
      </w:r>
    </w:p>
    <w:p w:rsidR="000F60D6" w:rsidRPr="00755A70" w:rsidRDefault="000F60D6" w:rsidP="009608F7">
      <w:pPr>
        <w:pStyle w:val="Heading3"/>
        <w:widowControl w:val="0"/>
        <w:rPr>
          <w:rFonts w:cs="Tahoma"/>
        </w:rPr>
      </w:pPr>
      <w:r w:rsidRPr="00755A70">
        <w:rPr>
          <w:rFonts w:cs="Tahoma"/>
          <w:b/>
          <w:sz w:val="20"/>
          <w:lang w:eastAsia="x-none"/>
        </w:rPr>
        <w:t>Esecuzione di Istanze del Software Aggiuntivo.</w:t>
      </w:r>
      <w:r w:rsidRPr="00755A70">
        <w:rPr>
          <w:rFonts w:cs="Tahoma"/>
        </w:rPr>
        <w:t xml:space="preserve"> </w:t>
      </w:r>
      <w:r w:rsidR="00C62C3D" w:rsidRPr="00755A70">
        <w:rPr>
          <w:rFonts w:cs="Tahoma"/>
          <w:sz w:val="20"/>
          <w:lang w:eastAsia="x-none"/>
        </w:rPr>
        <w:t>Il licenziatario potrà eseguire o in altro modo utilizzare un numero qualsiasi di istanze del software indicato come software aggiuntivo per il Software Server applicabile in OSE fisici o virtuali su un numero qualsiasi di dispositivi.</w:t>
      </w:r>
      <w:r w:rsidRPr="00755A70">
        <w:rPr>
          <w:rFonts w:cs="Tahoma"/>
        </w:rPr>
        <w:t xml:space="preserve"> </w:t>
      </w:r>
      <w:r w:rsidRPr="00755A70">
        <w:rPr>
          <w:rFonts w:cs="Tahoma"/>
          <w:sz w:val="20"/>
          <w:lang w:eastAsia="x-none"/>
        </w:rPr>
        <w:t>Il licenziatario potrà utilizzare software aggiuntivo esclusivamente con il Software Server direttamente o indirettamente tramite altro software aggiuntivo.</w:t>
      </w:r>
    </w:p>
    <w:p w:rsidR="000F60D6" w:rsidRPr="00CA5214" w:rsidRDefault="000F60D6" w:rsidP="00CA5214">
      <w:pPr>
        <w:pStyle w:val="Heading2"/>
        <w:widowControl w:val="0"/>
        <w:rPr>
          <w:rFonts w:cs="Tahoma"/>
          <w:b w:val="0"/>
        </w:rPr>
      </w:pPr>
      <w:r w:rsidRPr="00755A70">
        <w:rPr>
          <w:rFonts w:cs="Tahoma"/>
          <w:sz w:val="20"/>
          <w:lang w:eastAsia="x-none"/>
        </w:rPr>
        <w:t>Programmi Software Microsoft Inclusi.</w:t>
      </w:r>
      <w:r w:rsidRPr="00755A70">
        <w:rPr>
          <w:rFonts w:cs="Tahoma"/>
        </w:rPr>
        <w:t xml:space="preserve"> </w:t>
      </w:r>
      <w:r w:rsidRPr="00755A70">
        <w:rPr>
          <w:rFonts w:cs="Tahoma"/>
          <w:b w:val="0"/>
          <w:sz w:val="20"/>
          <w:lang w:eastAsia="x-none"/>
        </w:rPr>
        <w:t>Il software contiene altri programmi Microsoft.</w:t>
      </w:r>
      <w:r w:rsidRPr="00586DEA">
        <w:rPr>
          <w:rFonts w:cs="Tahoma"/>
          <w:b w:val="0"/>
          <w:bCs/>
        </w:rPr>
        <w:t xml:space="preserve"> </w:t>
      </w:r>
      <w:r w:rsidR="00C62C3D" w:rsidRPr="00755A70">
        <w:rPr>
          <w:rFonts w:cs="Tahoma"/>
          <w:b w:val="0"/>
          <w:sz w:val="20"/>
          <w:lang w:eastAsia="x-none"/>
        </w:rPr>
        <w:t xml:space="preserve">Le presenti condizioni di licenza li </w:t>
      </w:r>
      <w:r w:rsidR="00C62C3D" w:rsidRPr="00CA5214">
        <w:rPr>
          <w:rFonts w:cs="Tahoma"/>
          <w:b w:val="0"/>
          <w:sz w:val="20"/>
          <w:lang w:eastAsia="x-none"/>
        </w:rPr>
        <w:t>identificano e indicano se altre condizioni di licenza si applicano all</w:t>
      </w:r>
      <w:r w:rsidR="00A77F16" w:rsidRPr="00CA5214">
        <w:rPr>
          <w:rFonts w:cs="Tahoma"/>
          <w:b w:val="0"/>
          <w:sz w:val="20"/>
          <w:lang w:eastAsia="x-none"/>
        </w:rPr>
        <w:t>’</w:t>
      </w:r>
      <w:r w:rsidR="00C62C3D" w:rsidRPr="00CA5214">
        <w:rPr>
          <w:rFonts w:cs="Tahoma"/>
          <w:b w:val="0"/>
          <w:sz w:val="20"/>
          <w:lang w:eastAsia="x-none"/>
        </w:rPr>
        <w:t>utilizzo da parte del licenziatario di tali programmi o se invece si applicano le presenti condizioni.</w:t>
      </w:r>
      <w:r w:rsidRPr="00CA5214">
        <w:rPr>
          <w:rFonts w:cs="Tahoma"/>
          <w:b w:val="0"/>
        </w:rPr>
        <w:t xml:space="preserve"> </w:t>
      </w:r>
      <w:r w:rsidRPr="00CA5214">
        <w:rPr>
          <w:rFonts w:cs="Tahoma"/>
          <w:b w:val="0"/>
          <w:sz w:val="20"/>
          <w:lang w:eastAsia="x-none"/>
        </w:rPr>
        <w:t>Per i programmi inclusi, ma non identificati, si applicano le condizioni di licenza fornite</w:t>
      </w:r>
      <w:r w:rsidR="00CA5214">
        <w:rPr>
          <w:rFonts w:cs="Tahoma"/>
          <w:b w:val="0"/>
          <w:sz w:val="20"/>
          <w:lang w:eastAsia="x-none"/>
        </w:rPr>
        <w:t> </w:t>
      </w:r>
      <w:r w:rsidRPr="00CA5214">
        <w:rPr>
          <w:rFonts w:cs="Tahoma"/>
          <w:b w:val="0"/>
          <w:sz w:val="20"/>
          <w:lang w:eastAsia="x-none"/>
        </w:rPr>
        <w:t>con tali programmi.</w:t>
      </w:r>
    </w:p>
    <w:p w:rsidR="000F60D6" w:rsidRPr="00586DEA" w:rsidRDefault="000F60D6" w:rsidP="009608F7">
      <w:pPr>
        <w:pStyle w:val="Heading2"/>
        <w:widowControl w:val="0"/>
        <w:rPr>
          <w:rFonts w:cs="Tahoma"/>
          <w:b w:val="0"/>
        </w:rPr>
      </w:pPr>
      <w:r w:rsidRPr="00755A70">
        <w:rPr>
          <w:rFonts w:cs="Tahoma"/>
          <w:sz w:val="20"/>
          <w:lang w:eastAsia="x-none"/>
        </w:rPr>
        <w:t>Programmi di Terzi.</w:t>
      </w:r>
      <w:r w:rsidRPr="00755A70">
        <w:rPr>
          <w:rFonts w:cs="Tahoma"/>
        </w:rPr>
        <w:t xml:space="preserve"> </w:t>
      </w:r>
      <w:r w:rsidR="00C62C3D" w:rsidRPr="00755A70">
        <w:rPr>
          <w:rFonts w:cs="Tahoma"/>
          <w:b w:val="0"/>
          <w:sz w:val="20"/>
          <w:lang w:eastAsia="x-none"/>
        </w:rPr>
        <w:t xml:space="preserve">Il software potrà includere </w:t>
      </w:r>
      <w:r w:rsidR="00C62C3D" w:rsidRPr="00586DEA">
        <w:rPr>
          <w:rFonts w:cs="Tahoma"/>
          <w:b w:val="0"/>
          <w:sz w:val="20"/>
          <w:lang w:eastAsia="x-none"/>
        </w:rPr>
        <w:t>programmi di terzi concessi in licenza ai sensi di condizioni proprietarie che vengono presentate al licenziatario.</w:t>
      </w:r>
      <w:r w:rsidRPr="00586DEA">
        <w:rPr>
          <w:rFonts w:cs="Tahoma"/>
          <w:b w:val="0"/>
        </w:rPr>
        <w:t xml:space="preserve"> </w:t>
      </w:r>
      <w:r w:rsidR="008E76BE" w:rsidRPr="00586DEA">
        <w:rPr>
          <w:rFonts w:cs="Tahoma"/>
          <w:b w:val="0"/>
          <w:sz w:val="20"/>
          <w:lang w:eastAsia="x-none"/>
        </w:rPr>
        <w:t>I programmi potranno anche contenere programmi open source di terzi che Microsoft, non i terzi, concede in licenza al licenziatario ai sensi del presente contratto.</w:t>
      </w:r>
      <w:r w:rsidRPr="00586DEA">
        <w:rPr>
          <w:rFonts w:cs="Tahoma"/>
          <w:b w:val="0"/>
        </w:rPr>
        <w:t xml:space="preserve"> </w:t>
      </w:r>
      <w:r w:rsidR="008E76BE" w:rsidRPr="00586DEA">
        <w:rPr>
          <w:rFonts w:cs="Tahoma"/>
          <w:b w:val="0"/>
          <w:sz w:val="20"/>
          <w:lang w:eastAsia="x-none"/>
        </w:rPr>
        <w:t>Eventuali comunicazioni per i programma open source di terzi sono incluse solo a scopo informativo.</w:t>
      </w:r>
    </w:p>
    <w:p w:rsidR="000F60D6" w:rsidRPr="00755A70" w:rsidRDefault="000F60D6" w:rsidP="009608F7">
      <w:pPr>
        <w:pStyle w:val="Heading1"/>
        <w:widowControl w:val="0"/>
        <w:rPr>
          <w:rFonts w:cs="Tahoma"/>
        </w:rPr>
      </w:pPr>
      <w:r w:rsidRPr="00755A70">
        <w:rPr>
          <w:rFonts w:cs="Tahoma"/>
          <w:sz w:val="20"/>
          <w:lang w:eastAsia="x-none"/>
        </w:rPr>
        <w:t>REQUISITI AGGIUNTIVI PER LE LICENZE E/O DIRITTI DI UTILIZZO.</w:t>
      </w:r>
    </w:p>
    <w:p w:rsidR="000F60D6" w:rsidRPr="00586DEA" w:rsidRDefault="008E76BE" w:rsidP="009608F7">
      <w:pPr>
        <w:pStyle w:val="Heading2"/>
        <w:widowControl w:val="0"/>
        <w:rPr>
          <w:rFonts w:cs="Tahoma"/>
          <w:b w:val="0"/>
        </w:rPr>
      </w:pPr>
      <w:r w:rsidRPr="00755A70">
        <w:rPr>
          <w:rFonts w:cs="Tahoma"/>
          <w:sz w:val="20"/>
          <w:lang w:eastAsia="x-none"/>
        </w:rPr>
        <w:t>Database SQL Server.</w:t>
      </w:r>
      <w:r w:rsidR="000F60D6" w:rsidRPr="00755A70">
        <w:rPr>
          <w:rFonts w:cs="Tahoma"/>
        </w:rPr>
        <w:t xml:space="preserve"> </w:t>
      </w:r>
      <w:r w:rsidRPr="00755A70">
        <w:rPr>
          <w:rFonts w:cs="Tahoma"/>
          <w:b w:val="0"/>
          <w:sz w:val="20"/>
          <w:lang w:eastAsia="x-none"/>
        </w:rPr>
        <w:t xml:space="preserve">Il Software Server include i prodotti </w:t>
      </w:r>
      <w:r w:rsidRPr="00586DEA">
        <w:rPr>
          <w:rFonts w:cs="Tahoma"/>
          <w:b w:val="0"/>
          <w:sz w:val="20"/>
          <w:lang w:eastAsia="x-none"/>
        </w:rPr>
        <w:t>software del database Tecnologia SQL Server, SQL Server 2012 Standard (“Database SQL Server”).</w:t>
      </w:r>
      <w:r w:rsidR="000F60D6" w:rsidRPr="00586DEA">
        <w:rPr>
          <w:rFonts w:cs="Tahoma"/>
          <w:b w:val="0"/>
        </w:rPr>
        <w:t xml:space="preserve"> </w:t>
      </w:r>
      <w:r w:rsidRPr="00586DEA">
        <w:rPr>
          <w:rFonts w:cs="Tahoma"/>
          <w:b w:val="0"/>
          <w:sz w:val="20"/>
          <w:lang w:eastAsia="x-none"/>
        </w:rPr>
        <w:t>L</w:t>
      </w:r>
      <w:r w:rsidR="00A77F16" w:rsidRPr="00586DEA">
        <w:rPr>
          <w:rFonts w:cs="Tahoma"/>
          <w:b w:val="0"/>
          <w:sz w:val="20"/>
          <w:lang w:eastAsia="x-none"/>
        </w:rPr>
        <w:t>’</w:t>
      </w:r>
      <w:r w:rsidRPr="00586DEA">
        <w:rPr>
          <w:rFonts w:cs="Tahoma"/>
          <w:b w:val="0"/>
          <w:sz w:val="20"/>
          <w:lang w:eastAsia="x-none"/>
        </w:rPr>
        <w:t>utilizzo dell</w:t>
      </w:r>
      <w:r w:rsidR="00A77F16" w:rsidRPr="00586DEA">
        <w:rPr>
          <w:rFonts w:cs="Tahoma"/>
          <w:b w:val="0"/>
          <w:sz w:val="20"/>
          <w:lang w:eastAsia="x-none"/>
        </w:rPr>
        <w:t>’</w:t>
      </w:r>
      <w:r w:rsidRPr="00586DEA">
        <w:rPr>
          <w:rFonts w:cs="Tahoma"/>
          <w:b w:val="0"/>
          <w:sz w:val="20"/>
          <w:lang w:eastAsia="x-none"/>
        </w:rPr>
        <w:t>edizione Database SQL Server è soggetto alle condizioni che si trovano nella cartella “LICENZE” disponibile sul DVD o nel percorso d</w:t>
      </w:r>
      <w:r w:rsidR="00A77F16" w:rsidRPr="00586DEA">
        <w:rPr>
          <w:rFonts w:cs="Tahoma"/>
          <w:b w:val="0"/>
          <w:sz w:val="20"/>
          <w:lang w:eastAsia="x-none"/>
        </w:rPr>
        <w:t>’</w:t>
      </w:r>
      <w:r w:rsidRPr="00586DEA">
        <w:rPr>
          <w:rFonts w:cs="Tahoma"/>
          <w:b w:val="0"/>
          <w:sz w:val="20"/>
          <w:lang w:eastAsia="x-none"/>
        </w:rPr>
        <w:t>installazione dei seguenti componenti:</w:t>
      </w:r>
      <w:r w:rsidR="000F60D6" w:rsidRPr="00586DEA">
        <w:rPr>
          <w:rFonts w:cs="Tahoma"/>
          <w:b w:val="0"/>
          <w:sz w:val="20"/>
        </w:rPr>
        <w:t xml:space="preserve"> </w:t>
      </w:r>
      <w:r w:rsidR="00B0537F" w:rsidRPr="00586DEA">
        <w:rPr>
          <w:rFonts w:cs="Tahoma"/>
          <w:b w:val="0"/>
          <w:sz w:val="20"/>
          <w:lang w:eastAsia="x-none"/>
        </w:rPr>
        <w:t>Microsoft System Center 2012 R2 Configuration Manager, System Center 2012 R2 Data Protection Manager e System Center 2012 R2 Virtual Machine Manager.</w:t>
      </w:r>
      <w:r w:rsidR="000F60D6" w:rsidRPr="00586DEA">
        <w:rPr>
          <w:rFonts w:cs="Tahoma"/>
          <w:b w:val="0"/>
          <w:sz w:val="20"/>
        </w:rPr>
        <w:t xml:space="preserve"> </w:t>
      </w:r>
      <w:r w:rsidR="00B0537F" w:rsidRPr="00586DEA">
        <w:rPr>
          <w:rFonts w:cs="Tahoma"/>
          <w:b w:val="0"/>
          <w:sz w:val="20"/>
          <w:lang w:eastAsia="x-none"/>
        </w:rPr>
        <w:t>Tali condizioni di licenza prevalgono su quelle presentate al licenziatario durante l</w:t>
      </w:r>
      <w:r w:rsidR="00A77F16" w:rsidRPr="00586DEA">
        <w:rPr>
          <w:rFonts w:cs="Tahoma"/>
          <w:b w:val="0"/>
          <w:sz w:val="20"/>
          <w:lang w:eastAsia="x-none"/>
        </w:rPr>
        <w:t>’</w:t>
      </w:r>
      <w:r w:rsidR="00B0537F" w:rsidRPr="00586DEA">
        <w:rPr>
          <w:rFonts w:cs="Tahoma"/>
          <w:b w:val="0"/>
          <w:sz w:val="20"/>
          <w:lang w:eastAsia="x-none"/>
        </w:rPr>
        <w:t>installazione.</w:t>
      </w:r>
      <w:r w:rsidR="000F60D6" w:rsidRPr="00586DEA">
        <w:rPr>
          <w:rFonts w:cs="Tahoma"/>
          <w:b w:val="0"/>
        </w:rPr>
        <w:t xml:space="preserve"> </w:t>
      </w:r>
      <w:r w:rsidR="00B0537F" w:rsidRPr="00586DEA">
        <w:rPr>
          <w:rFonts w:cs="Tahoma"/>
          <w:b w:val="0"/>
          <w:sz w:val="20"/>
          <w:lang w:eastAsia="x-none"/>
        </w:rPr>
        <w:t>Qualora il licenziatario non accetti le condizioni di licenza disponibili nella cartella “LICENZE”, non dovrà utilizzare il Database SQL Server.</w:t>
      </w:r>
    </w:p>
    <w:p w:rsidR="000F60D6" w:rsidRPr="00586DEA" w:rsidRDefault="00B0537F" w:rsidP="00586DEA">
      <w:pPr>
        <w:pStyle w:val="Heading2"/>
        <w:widowControl w:val="0"/>
        <w:rPr>
          <w:rFonts w:cs="Tahoma"/>
          <w:b w:val="0"/>
        </w:rPr>
      </w:pPr>
      <w:r w:rsidRPr="00755A70">
        <w:rPr>
          <w:rFonts w:cs="Tahoma"/>
          <w:sz w:val="20"/>
          <w:lang w:eastAsia="x-none"/>
        </w:rPr>
        <w:t>Componenti con Marchio SQL Server.</w:t>
      </w:r>
      <w:r w:rsidR="000F60D6" w:rsidRPr="00755A70">
        <w:rPr>
          <w:rFonts w:cs="Tahoma"/>
        </w:rPr>
        <w:t xml:space="preserve"> </w:t>
      </w:r>
      <w:r w:rsidRPr="00755A70">
        <w:rPr>
          <w:rFonts w:cs="Tahoma"/>
          <w:b w:val="0"/>
          <w:sz w:val="20"/>
          <w:lang w:eastAsia="x-none"/>
        </w:rPr>
        <w:t xml:space="preserve">Il software contiene i seguenti componenti con marchio Microsoft SQL Server e le condizioni di licenza </w:t>
      </w:r>
      <w:r w:rsidRPr="00586DEA">
        <w:rPr>
          <w:rFonts w:cs="Tahoma"/>
          <w:b w:val="0"/>
          <w:sz w:val="20"/>
          <w:lang w:eastAsia="x-none"/>
        </w:rPr>
        <w:t>applicabili all</w:t>
      </w:r>
      <w:r w:rsidR="00A77F16" w:rsidRPr="00586DEA">
        <w:rPr>
          <w:rFonts w:cs="Tahoma"/>
          <w:b w:val="0"/>
          <w:sz w:val="20"/>
          <w:lang w:eastAsia="x-none"/>
        </w:rPr>
        <w:t>’</w:t>
      </w:r>
      <w:r w:rsidRPr="00586DEA">
        <w:rPr>
          <w:rFonts w:cs="Tahoma"/>
          <w:b w:val="0"/>
          <w:sz w:val="20"/>
          <w:lang w:eastAsia="x-none"/>
        </w:rPr>
        <w:t>utilizzo di tali programmi si</w:t>
      </w:r>
      <w:r w:rsidR="00586DEA" w:rsidRPr="00586DEA">
        <w:rPr>
          <w:rFonts w:cs="Tahoma"/>
          <w:b w:val="0"/>
          <w:sz w:val="20"/>
          <w:lang w:eastAsia="x-none"/>
        </w:rPr>
        <w:t> </w:t>
      </w:r>
      <w:r w:rsidRPr="00586DEA">
        <w:rPr>
          <w:rFonts w:cs="Tahoma"/>
          <w:b w:val="0"/>
          <w:sz w:val="20"/>
          <w:lang w:eastAsia="x-none"/>
        </w:rPr>
        <w:t>trovano nella cartella “LICENZE” disponibile sul DVD oppure nel loro percorso d</w:t>
      </w:r>
      <w:r w:rsidR="00A77F16" w:rsidRPr="00586DEA">
        <w:rPr>
          <w:rFonts w:cs="Tahoma"/>
          <w:b w:val="0"/>
          <w:sz w:val="20"/>
          <w:lang w:eastAsia="x-none"/>
        </w:rPr>
        <w:t>’</w:t>
      </w:r>
      <w:r w:rsidRPr="00586DEA">
        <w:rPr>
          <w:rFonts w:cs="Tahoma"/>
          <w:b w:val="0"/>
          <w:sz w:val="20"/>
          <w:lang w:eastAsia="x-none"/>
        </w:rPr>
        <w:t>installazione:</w:t>
      </w:r>
      <w:r w:rsidR="000F60D6" w:rsidRPr="00586DEA">
        <w:rPr>
          <w:rFonts w:cs="Tahoma"/>
          <w:b w:val="0"/>
          <w:sz w:val="20"/>
        </w:rPr>
        <w:t xml:space="preserve"> </w:t>
      </w:r>
      <w:r w:rsidRPr="00586DEA">
        <w:rPr>
          <w:rFonts w:cs="Tahoma"/>
          <w:b w:val="0"/>
          <w:sz w:val="20"/>
          <w:lang w:eastAsia="x-none"/>
        </w:rPr>
        <w:t>System Center 2012 R2 Configuration Manager, System Center 2012 R2 Data Protection Manager e System Center 2012 R2 Virtual Machine Manager.</w:t>
      </w:r>
      <w:r w:rsidR="000F60D6" w:rsidRPr="00586DEA">
        <w:rPr>
          <w:rFonts w:cs="Tahoma"/>
          <w:b w:val="0"/>
        </w:rPr>
        <w:t xml:space="preserve"> </w:t>
      </w:r>
      <w:r w:rsidRPr="00586DEA">
        <w:rPr>
          <w:rFonts w:cs="Tahoma"/>
          <w:b w:val="0"/>
          <w:sz w:val="20"/>
          <w:lang w:eastAsia="x-none"/>
        </w:rPr>
        <w:t>Qualora il licenziatario non accetti tali condizioni, non dovrà utilizzare i componenti di SQL Server.</w:t>
      </w:r>
    </w:p>
    <w:p w:rsidR="000F60D6" w:rsidRPr="00755A70" w:rsidRDefault="000F60D6" w:rsidP="009608F7">
      <w:pPr>
        <w:pStyle w:val="Bullet4"/>
        <w:widowControl w:val="0"/>
        <w:tabs>
          <w:tab w:val="clear" w:pos="1437"/>
          <w:tab w:val="num" w:pos="1080"/>
        </w:tabs>
        <w:ind w:left="1080"/>
        <w:rPr>
          <w:lang w:val="it-IT"/>
        </w:rPr>
      </w:pPr>
      <w:r w:rsidRPr="00755A70">
        <w:rPr>
          <w:sz w:val="20"/>
          <w:lang w:val="it-IT"/>
        </w:rPr>
        <w:t>SQL Server Compact 3.5 con Service Pack 2</w:t>
      </w:r>
    </w:p>
    <w:p w:rsidR="000F60D6" w:rsidRPr="00755A70" w:rsidRDefault="009218E9" w:rsidP="009608F7">
      <w:pPr>
        <w:pStyle w:val="Bullet4"/>
        <w:widowControl w:val="0"/>
        <w:tabs>
          <w:tab w:val="clear" w:pos="1437"/>
          <w:tab w:val="num" w:pos="1080"/>
        </w:tabs>
        <w:ind w:left="1080"/>
        <w:rPr>
          <w:lang w:val="it-IT"/>
        </w:rPr>
      </w:pPr>
      <w:r w:rsidRPr="00755A70">
        <w:rPr>
          <w:sz w:val="20"/>
          <w:lang w:val="it-IT"/>
        </w:rPr>
        <w:t>Framework Applicazione Livello Dati di SQL Server 2012</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Oggetti di Gestione Condivisa per SQL Server 2012</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SQL Server 2012 Transact-SQL ScriptDom</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SQL Server 2012 Transact-SQL Compiler Service</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System CLR Types per Microsoft SQL Server 2012</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SQL Server 2012 Management Studio con Service Pack 1 (concesso in licenza ai sensi delle condizioni di licenza per SQL Server 2012 Express)</w:t>
      </w:r>
    </w:p>
    <w:p w:rsidR="000F60D6" w:rsidRPr="00586DEA" w:rsidRDefault="000F60D6" w:rsidP="009608F7">
      <w:pPr>
        <w:pStyle w:val="Heading2"/>
        <w:widowControl w:val="0"/>
        <w:rPr>
          <w:rFonts w:cs="Tahoma"/>
          <w:b w:val="0"/>
        </w:rPr>
      </w:pPr>
      <w:r w:rsidRPr="00755A70">
        <w:rPr>
          <w:rFonts w:cs="Tahoma"/>
          <w:sz w:val="20"/>
          <w:lang w:eastAsia="x-none"/>
        </w:rPr>
        <w:t>Creazione e Memorizzazione di Istanze sui Server o sui Supporti di Memorizzazione.</w:t>
      </w:r>
      <w:r w:rsidRPr="00755A70">
        <w:rPr>
          <w:rFonts w:cs="Tahoma"/>
        </w:rPr>
        <w:t xml:space="preserve"> </w:t>
      </w:r>
      <w:r w:rsidR="00153D48" w:rsidRPr="00755A70">
        <w:rPr>
          <w:rFonts w:cs="Tahoma"/>
          <w:b w:val="0"/>
          <w:sz w:val="20"/>
          <w:lang w:eastAsia="x-none"/>
        </w:rPr>
        <w:t xml:space="preserve">Il licenziatario potrà creare </w:t>
      </w:r>
      <w:r w:rsidR="00153D48" w:rsidRPr="00586DEA">
        <w:rPr>
          <w:rFonts w:cs="Tahoma"/>
          <w:b w:val="0"/>
          <w:sz w:val="20"/>
          <w:lang w:eastAsia="x-none"/>
        </w:rPr>
        <w:t>qualsiasi numero di istanze del software e archiviare tali istanze su uno qualsiasi dei suoi server o dei suoi supporti di memorizzazione.</w:t>
      </w:r>
      <w:r w:rsidRPr="00586DEA">
        <w:rPr>
          <w:rFonts w:cs="Tahoma"/>
          <w:b w:val="0"/>
        </w:rPr>
        <w:t xml:space="preserve"> </w:t>
      </w:r>
      <w:r w:rsidRPr="00586DEA">
        <w:rPr>
          <w:rFonts w:cs="Tahoma"/>
          <w:b w:val="0"/>
          <w:sz w:val="20"/>
          <w:lang w:eastAsia="x-none"/>
        </w:rPr>
        <w:t>La creazione e memorizzazione delle istanze dovrà avere il solo scopo di esercitare il diritto di eseguire istanze del software ai sensi delle licenze di gestione del licenziatario come descritto, ad esempio il licenziatario non potrà distribuire istanze a terzi.</w:t>
      </w:r>
    </w:p>
    <w:p w:rsidR="000F60D6" w:rsidRPr="00755A70" w:rsidRDefault="000F60D6" w:rsidP="009608F7">
      <w:pPr>
        <w:pStyle w:val="Heading2"/>
        <w:widowControl w:val="0"/>
        <w:rPr>
          <w:rFonts w:cs="Tahoma"/>
        </w:rPr>
      </w:pPr>
      <w:r w:rsidRPr="00755A70">
        <w:rPr>
          <w:rFonts w:cs="Tahoma"/>
          <w:sz w:val="20"/>
          <w:lang w:eastAsia="x-none"/>
        </w:rPr>
        <w:t>Multiplexing.</w:t>
      </w:r>
      <w:r w:rsidRPr="00755A70">
        <w:rPr>
          <w:rFonts w:cs="Tahoma"/>
        </w:rPr>
        <w:t xml:space="preserve"> </w:t>
      </w:r>
      <w:r w:rsidRPr="00755A70">
        <w:rPr>
          <w:rFonts w:cs="Tahoma"/>
          <w:b w:val="0"/>
          <w:sz w:val="20"/>
          <w:lang w:eastAsia="x-none"/>
        </w:rPr>
        <w:t>L</w:t>
      </w:r>
      <w:r w:rsidR="00A77F16" w:rsidRPr="00755A70">
        <w:rPr>
          <w:rFonts w:cs="Tahoma"/>
          <w:b w:val="0"/>
          <w:sz w:val="20"/>
          <w:lang w:eastAsia="x-none"/>
        </w:rPr>
        <w:t>’</w:t>
      </w:r>
      <w:r w:rsidRPr="00755A70">
        <w:rPr>
          <w:rFonts w:cs="Tahoma"/>
          <w:b w:val="0"/>
          <w:sz w:val="20"/>
          <w:lang w:eastAsia="x-none"/>
        </w:rPr>
        <w:t>hardware o il software utilizzato dal licenziatario per</w:t>
      </w:r>
    </w:p>
    <w:p w:rsidR="000F60D6" w:rsidRPr="00755A70" w:rsidRDefault="000F60D6" w:rsidP="009608F7">
      <w:pPr>
        <w:pStyle w:val="Bullet3"/>
        <w:widowControl w:val="0"/>
        <w:rPr>
          <w:rFonts w:cs="Tahoma"/>
          <w:lang w:val="it-IT"/>
        </w:rPr>
      </w:pPr>
      <w:r w:rsidRPr="00755A70">
        <w:rPr>
          <w:rFonts w:cs="Tahoma"/>
          <w:sz w:val="20"/>
          <w:lang w:val="it-IT"/>
        </w:rPr>
        <w:t>raggruppare le connessioni,</w:t>
      </w:r>
    </w:p>
    <w:p w:rsidR="000F60D6" w:rsidRPr="00755A70" w:rsidRDefault="000F60D6" w:rsidP="009608F7">
      <w:pPr>
        <w:pStyle w:val="Bullet3"/>
        <w:widowControl w:val="0"/>
        <w:rPr>
          <w:rFonts w:cs="Tahoma"/>
          <w:lang w:val="it-IT"/>
        </w:rPr>
      </w:pPr>
      <w:r w:rsidRPr="00755A70">
        <w:rPr>
          <w:rFonts w:cs="Tahoma"/>
          <w:sz w:val="20"/>
          <w:lang w:val="it-IT"/>
        </w:rPr>
        <w:t>reindirizzare le informazioni oppure</w:t>
      </w:r>
    </w:p>
    <w:p w:rsidR="000F60D6" w:rsidRPr="00755A70" w:rsidRDefault="000F60D6" w:rsidP="009608F7">
      <w:pPr>
        <w:pStyle w:val="Bullet3"/>
        <w:widowControl w:val="0"/>
        <w:rPr>
          <w:rFonts w:cs="Tahoma"/>
          <w:lang w:val="it-IT"/>
        </w:rPr>
      </w:pPr>
      <w:r w:rsidRPr="00755A70">
        <w:rPr>
          <w:rFonts w:cs="Tahoma"/>
          <w:sz w:val="20"/>
          <w:lang w:val="it-IT"/>
        </w:rPr>
        <w:t>ridurre il numero di OSE che il software gestisce</w:t>
      </w:r>
    </w:p>
    <w:p w:rsidR="000F60D6" w:rsidRPr="00755A70" w:rsidRDefault="000F60D6" w:rsidP="009608F7">
      <w:pPr>
        <w:pStyle w:val="Body2"/>
        <w:widowControl w:val="0"/>
        <w:rPr>
          <w:lang w:val="it-IT"/>
        </w:rPr>
      </w:pPr>
      <w:r w:rsidRPr="00755A70">
        <w:rPr>
          <w:sz w:val="20"/>
          <w:lang w:val="it-IT"/>
        </w:rPr>
        <w:t xml:space="preserve">(talvolta indicato come </w:t>
      </w:r>
      <w:r w:rsidR="00A77F16" w:rsidRPr="00755A70">
        <w:rPr>
          <w:sz w:val="20"/>
          <w:lang w:val="it-IT"/>
        </w:rPr>
        <w:t>“</w:t>
      </w:r>
      <w:r w:rsidRPr="00755A70">
        <w:rPr>
          <w:sz w:val="20"/>
          <w:lang w:val="it-IT"/>
        </w:rPr>
        <w:t>multiplexing</w:t>
      </w:r>
      <w:r w:rsidR="00A77F16" w:rsidRPr="00755A70">
        <w:rPr>
          <w:sz w:val="20"/>
          <w:lang w:val="it-IT"/>
        </w:rPr>
        <w:t>”</w:t>
      </w:r>
      <w:r w:rsidRPr="00755A70">
        <w:rPr>
          <w:sz w:val="20"/>
          <w:lang w:val="it-IT"/>
        </w:rPr>
        <w:t xml:space="preserve"> o </w:t>
      </w:r>
      <w:r w:rsidR="00A77F16" w:rsidRPr="00755A70">
        <w:rPr>
          <w:sz w:val="20"/>
          <w:lang w:val="it-IT"/>
        </w:rPr>
        <w:t>“</w:t>
      </w:r>
      <w:r w:rsidRPr="00755A70">
        <w:rPr>
          <w:sz w:val="20"/>
          <w:lang w:val="it-IT"/>
        </w:rPr>
        <w:t>pooling</w:t>
      </w:r>
      <w:r w:rsidR="00A77F16" w:rsidRPr="00755A70">
        <w:rPr>
          <w:sz w:val="20"/>
          <w:lang w:val="it-IT"/>
        </w:rPr>
        <w:t>”</w:t>
      </w:r>
      <w:r w:rsidRPr="00755A70">
        <w:rPr>
          <w:sz w:val="20"/>
          <w:lang w:val="it-IT"/>
        </w:rPr>
        <w:t>), non riduce il numero di licenze di qualsiasi tipo che sono necessarie.</w:t>
      </w:r>
    </w:p>
    <w:p w:rsidR="000F60D6" w:rsidRPr="00586DEA" w:rsidRDefault="00153D48" w:rsidP="00586DEA">
      <w:pPr>
        <w:pStyle w:val="Heading2"/>
        <w:widowControl w:val="0"/>
        <w:rPr>
          <w:rFonts w:cs="Tahoma"/>
          <w:b w:val="0"/>
        </w:rPr>
      </w:pPr>
      <w:r w:rsidRPr="00755A70">
        <w:rPr>
          <w:rFonts w:cs="Tahoma"/>
          <w:sz w:val="20"/>
          <w:lang w:eastAsia="x-none"/>
        </w:rPr>
        <w:t>System Center Pack.</w:t>
      </w:r>
      <w:r w:rsidR="000F60D6" w:rsidRPr="00755A70">
        <w:rPr>
          <w:rFonts w:cs="Tahoma"/>
        </w:rPr>
        <w:t xml:space="preserve"> </w:t>
      </w:r>
      <w:r w:rsidR="00084C4A" w:rsidRPr="00755A70">
        <w:rPr>
          <w:rFonts w:cs="Tahoma"/>
          <w:b w:val="0"/>
          <w:sz w:val="20"/>
          <w:lang w:eastAsia="x-none"/>
        </w:rPr>
        <w:t xml:space="preserve">Il software contiene </w:t>
      </w:r>
      <w:r w:rsidR="00084C4A" w:rsidRPr="00586DEA">
        <w:rPr>
          <w:rFonts w:cs="Tahoma"/>
          <w:b w:val="0"/>
          <w:sz w:val="20"/>
          <w:lang w:eastAsia="x-none"/>
        </w:rPr>
        <w:t>pacchetti di gestione, inclusi, a titolo esemplificativo, Management Pack, Configuration Pack, Process Pack e Integration Pack (“System Center Pack”).</w:t>
      </w:r>
      <w:r w:rsidR="000F60D6" w:rsidRPr="00586DEA">
        <w:rPr>
          <w:rFonts w:cs="Tahoma"/>
          <w:b w:val="0"/>
        </w:rPr>
        <w:t xml:space="preserve"> </w:t>
      </w:r>
      <w:r w:rsidR="000F60D6" w:rsidRPr="00586DEA">
        <w:rPr>
          <w:rFonts w:cs="Tahoma"/>
          <w:b w:val="0"/>
          <w:sz w:val="20"/>
          <w:lang w:eastAsia="x-none"/>
        </w:rPr>
        <w:t>Tali pacchetti costituiscono “Software Aggiuntivo” e al relativo utilizzo si applicano le condizioni di</w:t>
      </w:r>
      <w:r w:rsidR="00586DEA">
        <w:rPr>
          <w:rFonts w:cs="Tahoma"/>
          <w:b w:val="0"/>
          <w:sz w:val="20"/>
          <w:lang w:eastAsia="x-none"/>
        </w:rPr>
        <w:t> </w:t>
      </w:r>
      <w:r w:rsidR="000F60D6" w:rsidRPr="00586DEA">
        <w:rPr>
          <w:rFonts w:cs="Tahoma"/>
          <w:b w:val="0"/>
          <w:sz w:val="20"/>
          <w:lang w:eastAsia="x-none"/>
        </w:rPr>
        <w:t>licenza di cui all</w:t>
      </w:r>
      <w:r w:rsidR="00A77F16" w:rsidRPr="00586DEA">
        <w:rPr>
          <w:rFonts w:cs="Tahoma"/>
          <w:b w:val="0"/>
          <w:sz w:val="20"/>
          <w:lang w:eastAsia="x-none"/>
        </w:rPr>
        <w:t>’</w:t>
      </w:r>
      <w:r w:rsidR="000F60D6" w:rsidRPr="00586DEA">
        <w:rPr>
          <w:rFonts w:cs="Tahoma"/>
          <w:b w:val="0"/>
          <w:sz w:val="20"/>
          <w:lang w:eastAsia="x-none"/>
        </w:rPr>
        <w:t>Articolo 2.b.ii precedente.</w:t>
      </w:r>
    </w:p>
    <w:p w:rsidR="000F60D6" w:rsidRPr="00586DEA" w:rsidRDefault="00084C4A" w:rsidP="009608F7">
      <w:pPr>
        <w:pStyle w:val="Heading2"/>
        <w:widowControl w:val="0"/>
        <w:rPr>
          <w:rFonts w:cs="Tahoma"/>
          <w:b w:val="0"/>
        </w:rPr>
      </w:pPr>
      <w:r w:rsidRPr="00755A70">
        <w:rPr>
          <w:rFonts w:cs="Tahoma"/>
          <w:sz w:val="20"/>
          <w:lang w:eastAsia="x-none"/>
        </w:rPr>
        <w:t>Funzionalità Aggiuntive/Servizi Facoltativi.</w:t>
      </w:r>
      <w:r w:rsidR="000F60D6" w:rsidRPr="00755A70">
        <w:rPr>
          <w:rFonts w:cs="Tahoma"/>
        </w:rPr>
        <w:t xml:space="preserve"> </w:t>
      </w:r>
      <w:r w:rsidRPr="00755A70">
        <w:rPr>
          <w:rFonts w:cs="Tahoma"/>
          <w:b w:val="0"/>
          <w:sz w:val="20"/>
          <w:lang w:eastAsia="x-none"/>
        </w:rPr>
        <w:t xml:space="preserve">Microsoft </w:t>
      </w:r>
      <w:r w:rsidRPr="00586DEA">
        <w:rPr>
          <w:rFonts w:cs="Tahoma"/>
          <w:b w:val="0"/>
          <w:sz w:val="20"/>
          <w:lang w:eastAsia="x-none"/>
        </w:rPr>
        <w:t>potrà fornire funzionalità aggiuntive per il software oppure un servizio aggiuntivo facoltativo.</w:t>
      </w:r>
      <w:r w:rsidR="000F60D6" w:rsidRPr="00586DEA">
        <w:rPr>
          <w:rFonts w:cs="Tahoma"/>
          <w:b w:val="0"/>
        </w:rPr>
        <w:t xml:space="preserve"> </w:t>
      </w:r>
      <w:r w:rsidRPr="00586DEA">
        <w:rPr>
          <w:rFonts w:cs="Tahoma"/>
          <w:b w:val="0"/>
          <w:sz w:val="20"/>
          <w:lang w:eastAsia="x-none"/>
        </w:rPr>
        <w:t>Potranno essere applicabili altre condizioni di licenza o diritti sull</w:t>
      </w:r>
      <w:r w:rsidR="00A77F16" w:rsidRPr="00586DEA">
        <w:rPr>
          <w:rFonts w:cs="Tahoma"/>
          <w:b w:val="0"/>
          <w:sz w:val="20"/>
          <w:lang w:eastAsia="x-none"/>
        </w:rPr>
        <w:t>’</w:t>
      </w:r>
      <w:r w:rsidRPr="00586DEA">
        <w:rPr>
          <w:rFonts w:cs="Tahoma"/>
          <w:b w:val="0"/>
          <w:sz w:val="20"/>
          <w:lang w:eastAsia="x-none"/>
        </w:rPr>
        <w:t>utilizzo e corrispettivi.</w:t>
      </w:r>
    </w:p>
    <w:p w:rsidR="000F60D6" w:rsidRPr="00586DEA" w:rsidRDefault="000F60D6" w:rsidP="00CA5214">
      <w:pPr>
        <w:pStyle w:val="Heading2"/>
        <w:widowControl w:val="0"/>
        <w:rPr>
          <w:rFonts w:cs="Tahoma"/>
          <w:b w:val="0"/>
        </w:rPr>
      </w:pPr>
      <w:r w:rsidRPr="00755A70">
        <w:rPr>
          <w:rFonts w:cs="Tahoma"/>
          <w:sz w:val="20"/>
          <w:lang w:eastAsia="x-none"/>
        </w:rPr>
        <w:t xml:space="preserve">Gerarchia siti </w:t>
      </w:r>
      <w:r w:rsidR="00E74E60" w:rsidRPr="00755A70">
        <w:rPr>
          <w:rFonts w:cs="Tahoma"/>
          <w:sz w:val="20"/>
          <w:lang w:eastAsia="x-none"/>
        </w:rPr>
        <w:t>-</w:t>
      </w:r>
      <w:r w:rsidRPr="00755A70">
        <w:rPr>
          <w:rFonts w:cs="Tahoma"/>
          <w:sz w:val="20"/>
          <w:lang w:eastAsia="x-none"/>
        </w:rPr>
        <w:t xml:space="preserve"> Visualizzazione </w:t>
      </w:r>
      <w:r w:rsidR="00E74E60" w:rsidRPr="00755A70">
        <w:rPr>
          <w:rFonts w:cs="Tahoma"/>
          <w:sz w:val="20"/>
          <w:lang w:eastAsia="x-none"/>
        </w:rPr>
        <w:t>G</w:t>
      </w:r>
      <w:r w:rsidRPr="00755A70">
        <w:rPr>
          <w:rFonts w:cs="Tahoma"/>
          <w:sz w:val="20"/>
          <w:lang w:eastAsia="x-none"/>
        </w:rPr>
        <w:t>eografica.</w:t>
      </w:r>
      <w:r w:rsidRPr="00755A70">
        <w:rPr>
          <w:rFonts w:cs="Tahoma"/>
        </w:rPr>
        <w:t xml:space="preserve"> </w:t>
      </w:r>
      <w:r w:rsidR="00084C4A" w:rsidRPr="00755A70">
        <w:rPr>
          <w:rFonts w:cs="Tahoma"/>
          <w:b w:val="0"/>
          <w:sz w:val="20"/>
          <w:lang w:eastAsia="x-none"/>
        </w:rPr>
        <w:t xml:space="preserve">Il Software Server potrà includere una funzionalità in grado di </w:t>
      </w:r>
      <w:r w:rsidR="00084C4A" w:rsidRPr="00586DEA">
        <w:rPr>
          <w:rFonts w:cs="Tahoma"/>
          <w:b w:val="0"/>
          <w:sz w:val="20"/>
          <w:lang w:eastAsia="x-none"/>
        </w:rPr>
        <w:t>recuperare contenuti, quali mappe, immagini e altri dati attraverso l</w:t>
      </w:r>
      <w:r w:rsidR="00A77F16" w:rsidRPr="00586DEA">
        <w:rPr>
          <w:rFonts w:cs="Tahoma"/>
          <w:b w:val="0"/>
          <w:sz w:val="20"/>
          <w:lang w:eastAsia="x-none"/>
        </w:rPr>
        <w:t>’</w:t>
      </w:r>
      <w:r w:rsidR="00084C4A" w:rsidRPr="00586DEA">
        <w:rPr>
          <w:rFonts w:cs="Tahoma"/>
          <w:b w:val="0"/>
          <w:sz w:val="20"/>
          <w:lang w:eastAsia="x-none"/>
        </w:rPr>
        <w:t>Application Programming Interface di Bing Maps (o marchi successivi) (“API di Bing Maps”).</w:t>
      </w:r>
      <w:r w:rsidRPr="00586DEA">
        <w:rPr>
          <w:rFonts w:cs="Tahoma"/>
          <w:b w:val="0"/>
        </w:rPr>
        <w:t xml:space="preserve"> </w:t>
      </w:r>
      <w:r w:rsidRPr="00586DEA">
        <w:rPr>
          <w:rFonts w:cs="Tahoma"/>
          <w:b w:val="0"/>
          <w:sz w:val="20"/>
          <w:lang w:eastAsia="x-none"/>
        </w:rPr>
        <w:t>Lo</w:t>
      </w:r>
      <w:r w:rsidR="00586DEA">
        <w:rPr>
          <w:rFonts w:cs="Tahoma"/>
          <w:b w:val="0"/>
          <w:sz w:val="20"/>
          <w:lang w:eastAsia="x-none"/>
        </w:rPr>
        <w:t> </w:t>
      </w:r>
      <w:r w:rsidRPr="00586DEA">
        <w:rPr>
          <w:rFonts w:cs="Tahoma"/>
          <w:b w:val="0"/>
          <w:sz w:val="20"/>
          <w:lang w:eastAsia="x-none"/>
        </w:rPr>
        <w:t>scopo di tale funzionalità è la visualizzazione di dati di siti su mappe e immagini aeree e ibride.</w:t>
      </w:r>
      <w:r w:rsidRPr="00586DEA">
        <w:rPr>
          <w:rFonts w:cs="Tahoma"/>
          <w:b w:val="0"/>
        </w:rPr>
        <w:t xml:space="preserve"> </w:t>
      </w:r>
      <w:r w:rsidRPr="00586DEA">
        <w:rPr>
          <w:rFonts w:cs="Tahoma"/>
          <w:b w:val="0"/>
          <w:sz w:val="20"/>
          <w:lang w:eastAsia="x-none"/>
        </w:rPr>
        <w:t>Il licenziatario potrà utilizzare la funzionalità per visualizzare sullo schermo i dati dei siti o stampare un report che include tale visualizzazione.</w:t>
      </w:r>
      <w:r w:rsidRPr="00586DEA">
        <w:rPr>
          <w:rFonts w:cs="Tahoma"/>
          <w:b w:val="0"/>
        </w:rPr>
        <w:t xml:space="preserve"> </w:t>
      </w:r>
      <w:r w:rsidRPr="00586DEA">
        <w:rPr>
          <w:rFonts w:cs="Tahoma"/>
          <w:b w:val="0"/>
          <w:sz w:val="20"/>
          <w:lang w:eastAsia="x-none"/>
        </w:rPr>
        <w:t>Tali operazioni potranno essere effettuate esclusivamente in combinazione con, e attraverso metodi e modalità di accesso integrate nel software.</w:t>
      </w:r>
      <w:r w:rsidRPr="00586DEA">
        <w:rPr>
          <w:rFonts w:cs="Tahoma"/>
          <w:b w:val="0"/>
        </w:rPr>
        <w:t xml:space="preserve"> </w:t>
      </w:r>
      <w:r w:rsidRPr="00586DEA">
        <w:rPr>
          <w:rFonts w:cs="Tahoma"/>
          <w:b w:val="0"/>
          <w:sz w:val="20"/>
          <w:lang w:eastAsia="x-none"/>
        </w:rPr>
        <w:t>Il licenziatario non potrà in altro modo duplicare, memorizzare, archiviare o creare un</w:t>
      </w:r>
      <w:r w:rsidR="00586DEA">
        <w:rPr>
          <w:rFonts w:cs="Tahoma"/>
          <w:b w:val="0"/>
          <w:sz w:val="20"/>
          <w:lang w:eastAsia="x-none"/>
        </w:rPr>
        <w:t> </w:t>
      </w:r>
      <w:r w:rsidRPr="00586DEA">
        <w:rPr>
          <w:rFonts w:cs="Tahoma"/>
          <w:b w:val="0"/>
          <w:sz w:val="20"/>
          <w:lang w:eastAsia="x-none"/>
        </w:rPr>
        <w:t>database del contenuto disponibile attraverso l</w:t>
      </w:r>
      <w:r w:rsidR="00A77F16" w:rsidRPr="00586DEA">
        <w:rPr>
          <w:rFonts w:cs="Tahoma"/>
          <w:b w:val="0"/>
          <w:sz w:val="20"/>
          <w:lang w:eastAsia="x-none"/>
        </w:rPr>
        <w:t>’</w:t>
      </w:r>
      <w:r w:rsidRPr="00586DEA">
        <w:rPr>
          <w:rFonts w:cs="Tahoma"/>
          <w:b w:val="0"/>
          <w:sz w:val="20"/>
          <w:lang w:eastAsia="x-none"/>
        </w:rPr>
        <w:t>API di Bing Maps.</w:t>
      </w:r>
      <w:r w:rsidRPr="00586DEA">
        <w:rPr>
          <w:rFonts w:cs="Tahoma"/>
          <w:b w:val="0"/>
        </w:rPr>
        <w:t xml:space="preserve"> </w:t>
      </w:r>
      <w:r w:rsidRPr="00586DEA">
        <w:rPr>
          <w:rFonts w:cs="Tahoma"/>
          <w:b w:val="0"/>
          <w:sz w:val="20"/>
          <w:lang w:eastAsia="x-none"/>
        </w:rPr>
        <w:t>Il licenziatario non potrà utilizzare quanto segue per alcuno scopo, anche se la funzionalità è disponibile attraverso l</w:t>
      </w:r>
      <w:r w:rsidR="00A77F16" w:rsidRPr="00586DEA">
        <w:rPr>
          <w:rFonts w:cs="Tahoma"/>
          <w:b w:val="0"/>
          <w:sz w:val="20"/>
          <w:lang w:eastAsia="x-none"/>
        </w:rPr>
        <w:t>’</w:t>
      </w:r>
      <w:r w:rsidRPr="00586DEA">
        <w:rPr>
          <w:rFonts w:cs="Tahoma"/>
          <w:b w:val="0"/>
          <w:sz w:val="20"/>
          <w:lang w:eastAsia="x-none"/>
        </w:rPr>
        <w:t>API di</w:t>
      </w:r>
      <w:r w:rsidR="00CA5214">
        <w:rPr>
          <w:rFonts w:cs="Tahoma"/>
          <w:b w:val="0"/>
          <w:sz w:val="20"/>
          <w:lang w:eastAsia="x-none"/>
        </w:rPr>
        <w:t> </w:t>
      </w:r>
      <w:r w:rsidRPr="00586DEA">
        <w:rPr>
          <w:rFonts w:cs="Tahoma"/>
          <w:b w:val="0"/>
          <w:sz w:val="20"/>
          <w:lang w:eastAsia="x-none"/>
        </w:rPr>
        <w:t>Bing Maps:</w:t>
      </w:r>
    </w:p>
    <w:p w:rsidR="000F60D6" w:rsidRPr="00755A70" w:rsidRDefault="000F60D6" w:rsidP="009608F7">
      <w:pPr>
        <w:pStyle w:val="Bullet3"/>
        <w:widowControl w:val="0"/>
        <w:rPr>
          <w:rFonts w:cs="Tahoma"/>
          <w:lang w:val="it-IT"/>
        </w:rPr>
      </w:pPr>
      <w:r w:rsidRPr="00755A70">
        <w:rPr>
          <w:rFonts w:cs="Tahoma"/>
          <w:sz w:val="20"/>
          <w:lang w:val="it-IT"/>
        </w:rPr>
        <w:t>l</w:t>
      </w:r>
      <w:r w:rsidR="00A77F16" w:rsidRPr="00755A70">
        <w:rPr>
          <w:rFonts w:cs="Tahoma"/>
          <w:sz w:val="20"/>
          <w:lang w:val="it-IT"/>
        </w:rPr>
        <w:t>’</w:t>
      </w:r>
      <w:r w:rsidRPr="00755A70">
        <w:rPr>
          <w:rFonts w:cs="Tahoma"/>
          <w:sz w:val="20"/>
          <w:lang w:val="it-IT"/>
        </w:rPr>
        <w:t>API di Bing Maps per fornire indicazioni stradali o itinerari basati su sensori;</w:t>
      </w:r>
    </w:p>
    <w:p w:rsidR="000F60D6" w:rsidRPr="00755A70" w:rsidRDefault="000F60D6" w:rsidP="009608F7">
      <w:pPr>
        <w:pStyle w:val="Bullet3"/>
        <w:widowControl w:val="0"/>
        <w:rPr>
          <w:rFonts w:cs="Tahoma"/>
          <w:lang w:val="it-IT"/>
        </w:rPr>
      </w:pPr>
      <w:r w:rsidRPr="00755A70">
        <w:rPr>
          <w:rFonts w:cs="Tahoma"/>
          <w:sz w:val="20"/>
          <w:lang w:val="it-IT"/>
        </w:rPr>
        <w:t>dati sul traffico stradale o immagini panoramiche (o i metadati associati).</w:t>
      </w:r>
    </w:p>
    <w:p w:rsidR="000F60D6" w:rsidRPr="00755A70" w:rsidRDefault="00084C4A" w:rsidP="009608F7">
      <w:pPr>
        <w:pStyle w:val="Heading2"/>
        <w:widowControl w:val="0"/>
        <w:numPr>
          <w:ilvl w:val="0"/>
          <w:numId w:val="0"/>
        </w:numPr>
        <w:ind w:left="720"/>
        <w:rPr>
          <w:rFonts w:cs="Tahoma"/>
        </w:rPr>
      </w:pPr>
      <w:r w:rsidRPr="00755A70">
        <w:rPr>
          <w:rFonts w:cs="Tahoma"/>
          <w:b w:val="0"/>
          <w:sz w:val="20"/>
          <w:lang w:eastAsia="x-none"/>
        </w:rPr>
        <w:t>L</w:t>
      </w:r>
      <w:r w:rsidR="00A77F16" w:rsidRPr="00755A70">
        <w:rPr>
          <w:rFonts w:cs="Tahoma"/>
          <w:b w:val="0"/>
          <w:sz w:val="20"/>
          <w:lang w:eastAsia="x-none"/>
        </w:rPr>
        <w:t>’</w:t>
      </w:r>
      <w:r w:rsidRPr="00755A70">
        <w:rPr>
          <w:rFonts w:cs="Tahoma"/>
          <w:b w:val="0"/>
          <w:sz w:val="20"/>
          <w:lang w:eastAsia="x-none"/>
        </w:rPr>
        <w:t>utilizzo da parte del licenziatario dell</w:t>
      </w:r>
      <w:r w:rsidR="00A77F16" w:rsidRPr="00755A70">
        <w:rPr>
          <w:rFonts w:cs="Tahoma"/>
          <w:b w:val="0"/>
          <w:sz w:val="20"/>
          <w:lang w:eastAsia="x-none"/>
        </w:rPr>
        <w:t>’</w:t>
      </w:r>
      <w:r w:rsidRPr="00755A70">
        <w:rPr>
          <w:rFonts w:cs="Tahoma"/>
          <w:b w:val="0"/>
          <w:sz w:val="20"/>
          <w:lang w:eastAsia="x-none"/>
        </w:rPr>
        <w:t>API di Bing Maps e del contenuto associato è soggetto anche alle condizioni aggiuntive disponibili all</w:t>
      </w:r>
      <w:r w:rsidR="00A77F16" w:rsidRPr="00755A70">
        <w:rPr>
          <w:rFonts w:cs="Tahoma"/>
          <w:b w:val="0"/>
          <w:sz w:val="20"/>
          <w:lang w:eastAsia="x-none"/>
        </w:rPr>
        <w:t>’</w:t>
      </w:r>
      <w:r w:rsidRPr="00755A70">
        <w:rPr>
          <w:rFonts w:cs="Tahoma"/>
          <w:b w:val="0"/>
          <w:sz w:val="20"/>
          <w:lang w:eastAsia="x-none"/>
        </w:rPr>
        <w:t>indirizzo go.microsoft.com/fwlink/?LinkID=223934.</w:t>
      </w:r>
    </w:p>
    <w:p w:rsidR="000F60D6" w:rsidRPr="00586DEA" w:rsidRDefault="00084C4A" w:rsidP="009608F7">
      <w:pPr>
        <w:pStyle w:val="Heading2"/>
        <w:widowControl w:val="0"/>
        <w:rPr>
          <w:rFonts w:cs="Tahoma"/>
          <w:b w:val="0"/>
          <w:bCs/>
        </w:rPr>
      </w:pPr>
      <w:r w:rsidRPr="00755A70">
        <w:rPr>
          <w:rFonts w:cs="Tahoma"/>
          <w:sz w:val="20"/>
          <w:lang w:eastAsia="x-none"/>
        </w:rPr>
        <w:t>Divieto di Duplicazione o Distribuzione dei Set di Dati.</w:t>
      </w:r>
      <w:r w:rsidR="000F60D6" w:rsidRPr="00755A70">
        <w:rPr>
          <w:rFonts w:cs="Tahoma"/>
        </w:rPr>
        <w:t xml:space="preserve"> </w:t>
      </w:r>
      <w:r w:rsidRPr="00755A70">
        <w:rPr>
          <w:rFonts w:cs="Tahoma"/>
          <w:b w:val="0"/>
          <w:sz w:val="20"/>
          <w:lang w:eastAsia="x-none"/>
        </w:rPr>
        <w:t>Il licenziatario non potrà duplicare né distribuire alcun set di dati o alcuna parte di un set di dati inclusa nel software.</w:t>
      </w:r>
    </w:p>
    <w:p w:rsidR="000F60D6" w:rsidRPr="00586DEA" w:rsidRDefault="000F60D6" w:rsidP="009608F7">
      <w:pPr>
        <w:pStyle w:val="Heading1"/>
        <w:widowControl w:val="0"/>
        <w:rPr>
          <w:rFonts w:cs="Tahoma"/>
          <w:b w:val="0"/>
        </w:rPr>
      </w:pPr>
      <w:r w:rsidRPr="00755A70">
        <w:rPr>
          <w:rFonts w:cs="Tahoma"/>
          <w:sz w:val="20"/>
          <w:lang w:eastAsia="x-none"/>
        </w:rPr>
        <w:t>CONVALIDA.</w:t>
      </w:r>
      <w:r w:rsidRPr="00755A70">
        <w:rPr>
          <w:rFonts w:cs="Tahoma"/>
        </w:rPr>
        <w:t xml:space="preserve"> </w:t>
      </w:r>
      <w:r w:rsidRPr="00755A70">
        <w:rPr>
          <w:rFonts w:cs="Tahoma"/>
          <w:b w:val="0"/>
          <w:sz w:val="20"/>
          <w:lang w:eastAsia="x-none"/>
        </w:rPr>
        <w:t>Alla prima installazione il software convaliderà il codice “</w:t>
      </w:r>
      <w:r w:rsidRPr="00586DEA">
        <w:rPr>
          <w:rFonts w:cs="Tahoma"/>
          <w:b w:val="0"/>
          <w:sz w:val="20"/>
          <w:lang w:eastAsia="x-none"/>
        </w:rPr>
        <w:t>Product Key” del software.</w:t>
      </w:r>
      <w:r w:rsidRPr="00586DEA">
        <w:rPr>
          <w:rFonts w:cs="Tahoma"/>
          <w:b w:val="0"/>
        </w:rPr>
        <w:t xml:space="preserve"> </w:t>
      </w:r>
      <w:r w:rsidRPr="00586DEA">
        <w:rPr>
          <w:rFonts w:cs="Tahoma"/>
          <w:b w:val="0"/>
          <w:sz w:val="20"/>
          <w:lang w:eastAsia="x-none"/>
        </w:rPr>
        <w:t>Durante la verifica di convalida il software verrà convalidato a livello locale e non verrà inviata alcuna informazione a Microsoft.</w:t>
      </w:r>
      <w:r w:rsidRPr="00586DEA">
        <w:rPr>
          <w:rFonts w:cs="Tahoma"/>
          <w:b w:val="0"/>
        </w:rPr>
        <w:t xml:space="preserve"> </w:t>
      </w:r>
      <w:r w:rsidRPr="00586DEA">
        <w:rPr>
          <w:rFonts w:cs="Tahoma"/>
          <w:b w:val="0"/>
          <w:sz w:val="20"/>
          <w:lang w:eastAsia="x-none"/>
        </w:rPr>
        <w:t>Il licenziatario potrà ottenere aggiornamenti solo per il software ricevuto da Microsoft o da fonti autorizzate.</w:t>
      </w:r>
      <w:r w:rsidRPr="00586DEA">
        <w:rPr>
          <w:rFonts w:cs="Tahoma"/>
          <w:b w:val="0"/>
        </w:rPr>
        <w:t xml:space="preserve"> </w:t>
      </w:r>
      <w:r w:rsidRPr="00586DEA">
        <w:rPr>
          <w:rFonts w:cs="Tahoma"/>
          <w:b w:val="0"/>
          <w:sz w:val="20"/>
          <w:lang w:eastAsia="x-none"/>
        </w:rPr>
        <w:t>Per ulteriori informazioni sulle modalità per ottenere aggiornamenti da fonti autorizzate, il licenziatario potrà visitare il sito www.microsoft.com.</w:t>
      </w:r>
    </w:p>
    <w:p w:rsidR="000F60D6" w:rsidRPr="00CA5214" w:rsidRDefault="000F60D6" w:rsidP="009608F7">
      <w:pPr>
        <w:pStyle w:val="Heading1"/>
        <w:widowControl w:val="0"/>
        <w:rPr>
          <w:rFonts w:cs="Tahoma"/>
          <w:b w:val="0"/>
        </w:rPr>
      </w:pPr>
      <w:r w:rsidRPr="00755A70">
        <w:rPr>
          <w:rFonts w:cs="Tahoma"/>
          <w:sz w:val="20"/>
          <w:lang w:eastAsia="x-none"/>
        </w:rPr>
        <w:t>SERVIZI BASATI SU INTERNET.</w:t>
      </w:r>
      <w:r w:rsidRPr="00755A70">
        <w:rPr>
          <w:rFonts w:cs="Tahoma"/>
        </w:rPr>
        <w:t xml:space="preserve"> </w:t>
      </w:r>
      <w:r w:rsidRPr="00755A70">
        <w:rPr>
          <w:rFonts w:cs="Tahoma"/>
          <w:b w:val="0"/>
          <w:sz w:val="20"/>
          <w:lang w:eastAsia="x-none"/>
        </w:rPr>
        <w:t xml:space="preserve">Microsoft fornisce servizi </w:t>
      </w:r>
      <w:r w:rsidRPr="00CA5214">
        <w:rPr>
          <w:rFonts w:cs="Tahoma"/>
          <w:b w:val="0"/>
          <w:sz w:val="20"/>
          <w:lang w:eastAsia="x-none"/>
        </w:rPr>
        <w:t>basati su Internet con il software.</w:t>
      </w:r>
      <w:r w:rsidRPr="00CA5214">
        <w:rPr>
          <w:rFonts w:cs="Tahoma"/>
          <w:b w:val="0"/>
        </w:rPr>
        <w:t xml:space="preserve"> </w:t>
      </w:r>
      <w:r w:rsidRPr="00CA5214">
        <w:rPr>
          <w:rFonts w:cs="Tahoma"/>
          <w:b w:val="0"/>
          <w:sz w:val="20"/>
          <w:lang w:eastAsia="x-none"/>
        </w:rPr>
        <w:t>Microsoft potrà modificare o annullare tali servizi in qualsiasi momento.</w:t>
      </w:r>
    </w:p>
    <w:p w:rsidR="000F60D6" w:rsidRPr="00755A70" w:rsidRDefault="000F60D6" w:rsidP="00586DEA">
      <w:pPr>
        <w:pStyle w:val="Heading2"/>
        <w:widowControl w:val="0"/>
        <w:rPr>
          <w:rFonts w:cs="Tahoma"/>
        </w:rPr>
      </w:pPr>
      <w:r w:rsidRPr="00755A70">
        <w:rPr>
          <w:rFonts w:cs="Tahoma"/>
          <w:sz w:val="20"/>
          <w:lang w:eastAsia="x-none"/>
        </w:rPr>
        <w:t>Consenso all</w:t>
      </w:r>
      <w:r w:rsidR="00A77F16" w:rsidRPr="00755A70">
        <w:rPr>
          <w:rFonts w:cs="Tahoma"/>
          <w:sz w:val="20"/>
          <w:lang w:eastAsia="x-none"/>
        </w:rPr>
        <w:t>’</w:t>
      </w:r>
      <w:r w:rsidRPr="00755A70">
        <w:rPr>
          <w:rFonts w:cs="Tahoma"/>
          <w:sz w:val="20"/>
          <w:lang w:eastAsia="x-none"/>
        </w:rPr>
        <w:t>Utilizzo dei Servizi basati su Internet.</w:t>
      </w:r>
      <w:r w:rsidRPr="00755A70">
        <w:rPr>
          <w:rFonts w:cs="Tahoma"/>
        </w:rPr>
        <w:t xml:space="preserve"> </w:t>
      </w:r>
      <w:r w:rsidR="00084C4A" w:rsidRPr="00755A70">
        <w:rPr>
          <w:rFonts w:cs="Tahoma"/>
          <w:b w:val="0"/>
          <w:sz w:val="20"/>
          <w:lang w:eastAsia="x-none"/>
        </w:rPr>
        <w:t>Le funzionalità del software descritte di</w:t>
      </w:r>
      <w:r w:rsidR="00586DEA">
        <w:rPr>
          <w:rFonts w:cs="Tahoma"/>
          <w:b w:val="0"/>
          <w:sz w:val="20"/>
          <w:lang w:eastAsia="x-none"/>
        </w:rPr>
        <w:t> </w:t>
      </w:r>
      <w:r w:rsidR="00084C4A" w:rsidRPr="00755A70">
        <w:rPr>
          <w:rFonts w:cs="Tahoma"/>
          <w:b w:val="0"/>
          <w:sz w:val="20"/>
          <w:lang w:eastAsia="x-none"/>
        </w:rPr>
        <w:t>seguito e nell</w:t>
      </w:r>
      <w:r w:rsidR="00A77F16" w:rsidRPr="00755A70">
        <w:rPr>
          <w:rFonts w:cs="Tahoma"/>
          <w:b w:val="0"/>
          <w:sz w:val="20"/>
          <w:lang w:eastAsia="x-none"/>
        </w:rPr>
        <w:t>’</w:t>
      </w:r>
      <w:r w:rsidR="00084C4A" w:rsidRPr="00755A70">
        <w:rPr>
          <w:rFonts w:cs="Tahoma"/>
          <w:b w:val="0"/>
          <w:sz w:val="20"/>
          <w:lang w:eastAsia="x-none"/>
        </w:rPr>
        <w:t xml:space="preserve">Informativa sulla Privacy di System Center 2012 </w:t>
      </w:r>
      <w:r w:rsidR="00084C4A" w:rsidRPr="00CA5214">
        <w:rPr>
          <w:rFonts w:cs="Tahoma"/>
          <w:b w:val="0"/>
          <w:sz w:val="20"/>
          <w:lang w:eastAsia="x-none"/>
        </w:rPr>
        <w:t>R2 si connettono ai sistemi informatici di Microsoft o del provider di servizi tramite Internet.</w:t>
      </w:r>
      <w:r w:rsidRPr="00CA5214">
        <w:rPr>
          <w:rFonts w:cs="Tahoma"/>
          <w:b w:val="0"/>
        </w:rPr>
        <w:t xml:space="preserve"> </w:t>
      </w:r>
      <w:r w:rsidRPr="00CA5214">
        <w:rPr>
          <w:rFonts w:cs="Tahoma"/>
          <w:b w:val="0"/>
          <w:sz w:val="20"/>
          <w:lang w:eastAsia="x-none"/>
        </w:rPr>
        <w:t>In alcuni casi, il licenziatario, connettendosi, potrebbe non ricevere alcuna comunicazione.</w:t>
      </w:r>
      <w:r w:rsidRPr="00CA5214">
        <w:rPr>
          <w:rFonts w:cs="Tahoma"/>
          <w:b w:val="0"/>
        </w:rPr>
        <w:t xml:space="preserve"> </w:t>
      </w:r>
      <w:r w:rsidRPr="00CA5214">
        <w:rPr>
          <w:rFonts w:cs="Tahoma"/>
          <w:b w:val="0"/>
          <w:sz w:val="20"/>
          <w:lang w:eastAsia="x-none"/>
        </w:rPr>
        <w:t>Se non diversamente stabilito, il licenziatario potrà disattivare queste funzionalità o non utilizzarle.</w:t>
      </w:r>
      <w:r w:rsidRPr="00CA5214">
        <w:rPr>
          <w:rFonts w:cs="Tahoma"/>
          <w:b w:val="0"/>
        </w:rPr>
        <w:t xml:space="preserve"> </w:t>
      </w:r>
      <w:r w:rsidR="00084C4A" w:rsidRPr="00CA5214">
        <w:rPr>
          <w:rFonts w:cs="Tahoma"/>
          <w:b w:val="0"/>
          <w:sz w:val="20"/>
          <w:lang w:eastAsia="x-none"/>
        </w:rPr>
        <w:t>Per ulteriori informazioni su queste e altre funzionalità, il licenziatario dovrà fare riferimento all</w:t>
      </w:r>
      <w:r w:rsidR="00A77F16" w:rsidRPr="00CA5214">
        <w:rPr>
          <w:rFonts w:cs="Tahoma"/>
          <w:b w:val="0"/>
          <w:sz w:val="20"/>
          <w:lang w:eastAsia="x-none"/>
        </w:rPr>
        <w:t>’</w:t>
      </w:r>
      <w:r w:rsidR="00084C4A" w:rsidRPr="00CA5214">
        <w:rPr>
          <w:rFonts w:cs="Tahoma"/>
          <w:b w:val="0"/>
          <w:sz w:val="20"/>
          <w:lang w:eastAsia="x-none"/>
        </w:rPr>
        <w:t>Informativa sulla Privacy di</w:t>
      </w:r>
      <w:r w:rsidR="00084C4A" w:rsidRPr="00755A70">
        <w:rPr>
          <w:rFonts w:cs="Tahoma"/>
          <w:b w:val="0"/>
          <w:sz w:val="20"/>
          <w:lang w:eastAsia="x-none"/>
        </w:rPr>
        <w:t xml:space="preserve"> System Center 2012 R2 disponibile alla pagina</w:t>
      </w:r>
      <w:r w:rsidRPr="00755A70">
        <w:rPr>
          <w:rFonts w:cs="Tahoma"/>
          <w:b w:val="0"/>
          <w:sz w:val="20"/>
        </w:rPr>
        <w:t xml:space="preserve"> </w:t>
      </w:r>
      <w:r w:rsidR="00084C4A" w:rsidRPr="00755A70">
        <w:rPr>
          <w:rFonts w:cs="Tahoma"/>
          <w:b w:val="0"/>
          <w:sz w:val="20"/>
          <w:lang w:eastAsia="x-none"/>
        </w:rPr>
        <w:t>go.microsoft.com/?LinkID=9829374.</w:t>
      </w:r>
      <w:r w:rsidRPr="00755A70">
        <w:rPr>
          <w:rFonts w:cs="Tahoma"/>
        </w:rPr>
        <w:t xml:space="preserve"> </w:t>
      </w:r>
      <w:r w:rsidR="00084C4A" w:rsidRPr="00755A70">
        <w:rPr>
          <w:rFonts w:cs="Tahoma"/>
          <w:sz w:val="20"/>
          <w:lang w:eastAsia="x-none"/>
        </w:rPr>
        <w:t>Utilizzando tali funzionalità il licenziatario acconsente alla trasmissione di queste informazioni.</w:t>
      </w:r>
      <w:r w:rsidRPr="00755A70">
        <w:rPr>
          <w:rFonts w:cs="Tahoma"/>
        </w:rPr>
        <w:t xml:space="preserve"> </w:t>
      </w:r>
      <w:r w:rsidRPr="00755A70">
        <w:rPr>
          <w:rFonts w:cs="Tahoma"/>
          <w:b w:val="0"/>
          <w:sz w:val="20"/>
          <w:lang w:eastAsia="x-none"/>
        </w:rPr>
        <w:t>Microsoft non utilizza tali informazioni per individuare o contattare il licenziatario.</w:t>
      </w:r>
    </w:p>
    <w:p w:rsidR="000F60D6" w:rsidRPr="00755A70" w:rsidRDefault="000F60D6" w:rsidP="00586DEA">
      <w:pPr>
        <w:pStyle w:val="Body2Underline"/>
        <w:widowControl w:val="0"/>
        <w:tabs>
          <w:tab w:val="left" w:pos="720"/>
        </w:tabs>
        <w:rPr>
          <w:lang w:val="it-IT"/>
        </w:rPr>
      </w:pPr>
      <w:r w:rsidRPr="00755A70">
        <w:rPr>
          <w:sz w:val="20"/>
          <w:lang w:val="it-IT"/>
        </w:rPr>
        <w:t>Informazioni relative al Computer</w:t>
      </w:r>
      <w:r w:rsidRPr="00755A70">
        <w:rPr>
          <w:sz w:val="20"/>
          <w:u w:val="none"/>
          <w:lang w:val="it-IT"/>
        </w:rPr>
        <w:t>.</w:t>
      </w:r>
      <w:r w:rsidRPr="00755A70">
        <w:rPr>
          <w:u w:val="none"/>
          <w:lang w:val="it-IT"/>
        </w:rPr>
        <w:t xml:space="preserve"> </w:t>
      </w:r>
      <w:r w:rsidRPr="00755A70">
        <w:rPr>
          <w:sz w:val="20"/>
          <w:u w:val="none"/>
          <w:lang w:val="it-IT"/>
        </w:rPr>
        <w:t>Le seguenti funzionalità utilizzano protocolli Internet che comunicano ai sistemi appropriati informazioni relative al computer, quali l</w:t>
      </w:r>
      <w:r w:rsidR="00A77F16" w:rsidRPr="00755A70">
        <w:rPr>
          <w:sz w:val="20"/>
          <w:u w:val="none"/>
          <w:lang w:val="it-IT"/>
        </w:rPr>
        <w:t>’</w:t>
      </w:r>
      <w:r w:rsidRPr="00755A70">
        <w:rPr>
          <w:sz w:val="20"/>
          <w:u w:val="none"/>
          <w:lang w:val="it-IT"/>
        </w:rPr>
        <w:t>indirizzo IP, il tipo di</w:t>
      </w:r>
      <w:r w:rsidR="00586DEA">
        <w:rPr>
          <w:sz w:val="20"/>
          <w:u w:val="none"/>
          <w:lang w:val="it-IT"/>
        </w:rPr>
        <w:t> </w:t>
      </w:r>
      <w:r w:rsidRPr="00755A70">
        <w:rPr>
          <w:sz w:val="20"/>
          <w:u w:val="none"/>
          <w:lang w:val="it-IT"/>
        </w:rPr>
        <w:t>sistema operativo, il browser, il nome e la versione del software in uso, nonché il codice di linguaggio del dispositivo su cui è in esecuzione il software.</w:t>
      </w:r>
      <w:r w:rsidRPr="00755A70">
        <w:rPr>
          <w:u w:val="none"/>
          <w:lang w:val="it-IT"/>
        </w:rPr>
        <w:t xml:space="preserve"> </w:t>
      </w:r>
      <w:r w:rsidRPr="00755A70">
        <w:rPr>
          <w:sz w:val="20"/>
          <w:u w:val="none"/>
          <w:lang w:val="it-IT"/>
        </w:rPr>
        <w:t>Microsoft utilizza queste informazioni per rendere disponibili al licenziatario i servizi Internet.</w:t>
      </w:r>
    </w:p>
    <w:p w:rsidR="000F60D6" w:rsidRPr="00755A70" w:rsidRDefault="00084C4A" w:rsidP="009608F7">
      <w:pPr>
        <w:pStyle w:val="Bullet4Underline"/>
        <w:widowControl w:val="0"/>
        <w:numPr>
          <w:ilvl w:val="0"/>
          <w:numId w:val="6"/>
        </w:numPr>
        <w:tabs>
          <w:tab w:val="left" w:pos="1080"/>
        </w:tabs>
        <w:ind w:left="1080"/>
        <w:rPr>
          <w:lang w:val="it-IT"/>
        </w:rPr>
      </w:pPr>
      <w:r w:rsidRPr="00755A70">
        <w:rPr>
          <w:sz w:val="20"/>
          <w:lang w:val="it-IT"/>
        </w:rPr>
        <w:t>Aggiornamenti Automatici</w:t>
      </w:r>
      <w:r w:rsidRPr="00755A70">
        <w:rPr>
          <w:sz w:val="20"/>
          <w:u w:val="none"/>
          <w:lang w:val="it-IT"/>
        </w:rPr>
        <w:t>.</w:t>
      </w:r>
      <w:r w:rsidR="000F60D6" w:rsidRPr="00755A70">
        <w:rPr>
          <w:u w:val="none"/>
          <w:lang w:val="it-IT"/>
        </w:rPr>
        <w:t xml:space="preserve"> </w:t>
      </w:r>
      <w:r w:rsidR="000F60D6" w:rsidRPr="00755A70">
        <w:rPr>
          <w:sz w:val="20"/>
          <w:u w:val="none"/>
          <w:lang w:val="it-IT"/>
        </w:rPr>
        <w:t>Il software dotato di tecnologia A portata di clic potrebbe verificare periodicamente la disponibilità di aggiornamenti e supplementi sul sito Microsoft.</w:t>
      </w:r>
      <w:r w:rsidR="000F60D6" w:rsidRPr="00755A70">
        <w:rPr>
          <w:lang w:val="it-IT"/>
        </w:rPr>
        <w:t xml:space="preserve"> </w:t>
      </w:r>
      <w:r w:rsidR="000F60D6" w:rsidRPr="00755A70">
        <w:rPr>
          <w:sz w:val="20"/>
          <w:u w:val="none"/>
          <w:lang w:val="it-IT"/>
        </w:rPr>
        <w:t>Qualora disponibili, tali aggiornamenti e supplementi potrebbero essere scaricati e installati automaticamente nel dispositivo con licenza.</w:t>
      </w:r>
    </w:p>
    <w:p w:rsidR="000F60D6" w:rsidRPr="00755A70" w:rsidRDefault="00084C4A" w:rsidP="009608F7">
      <w:pPr>
        <w:pStyle w:val="Bullet4Underline"/>
        <w:widowControl w:val="0"/>
        <w:numPr>
          <w:ilvl w:val="0"/>
          <w:numId w:val="6"/>
        </w:numPr>
        <w:tabs>
          <w:tab w:val="left" w:pos="1080"/>
        </w:tabs>
        <w:ind w:left="1080"/>
        <w:rPr>
          <w:lang w:val="it-IT"/>
        </w:rPr>
      </w:pPr>
      <w:r w:rsidRPr="00755A70">
        <w:rPr>
          <w:sz w:val="20"/>
          <w:lang w:val="it-IT"/>
        </w:rPr>
        <w:t>Funzionalità Windows (o Microsoft) Update</w:t>
      </w:r>
      <w:r w:rsidRPr="00755A70">
        <w:rPr>
          <w:sz w:val="20"/>
          <w:u w:val="none"/>
          <w:lang w:val="it-IT"/>
        </w:rPr>
        <w:t>.</w:t>
      </w:r>
      <w:r w:rsidR="000F60D6" w:rsidRPr="00755A70">
        <w:rPr>
          <w:u w:val="none"/>
          <w:lang w:val="it-IT"/>
        </w:rPr>
        <w:t xml:space="preserve"> </w:t>
      </w:r>
      <w:r w:rsidR="000F60D6" w:rsidRPr="00755A70">
        <w:rPr>
          <w:sz w:val="20"/>
          <w:u w:val="none"/>
          <w:lang w:val="it-IT"/>
        </w:rPr>
        <w:t>Il licenziatario potrà connettere il nuovo hardware al dispositivo su cui ha installato il software.</w:t>
      </w:r>
      <w:r w:rsidR="000F60D6" w:rsidRPr="00755A70">
        <w:rPr>
          <w:u w:val="none"/>
          <w:lang w:val="it-IT"/>
        </w:rPr>
        <w:t xml:space="preserve"> </w:t>
      </w:r>
      <w:r w:rsidR="000F60D6" w:rsidRPr="00755A70">
        <w:rPr>
          <w:sz w:val="20"/>
          <w:u w:val="none"/>
          <w:lang w:val="it-IT"/>
        </w:rPr>
        <w:t>È possibile che il dispositivo non disponga dei driver necessari per comunicare con l</w:t>
      </w:r>
      <w:r w:rsidR="00A77F16" w:rsidRPr="00755A70">
        <w:rPr>
          <w:sz w:val="20"/>
          <w:u w:val="none"/>
          <w:lang w:val="it-IT"/>
        </w:rPr>
        <w:t>’</w:t>
      </w:r>
      <w:r w:rsidR="000F60D6" w:rsidRPr="00755A70">
        <w:rPr>
          <w:sz w:val="20"/>
          <w:u w:val="none"/>
          <w:lang w:val="it-IT"/>
        </w:rPr>
        <w:t>hardware aggiuntivo.</w:t>
      </w:r>
      <w:r w:rsidR="000F60D6" w:rsidRPr="00755A70">
        <w:rPr>
          <w:u w:val="none"/>
          <w:lang w:val="it-IT"/>
        </w:rPr>
        <w:t xml:space="preserve"> </w:t>
      </w:r>
      <w:r w:rsidR="000F60D6" w:rsidRPr="00755A70">
        <w:rPr>
          <w:sz w:val="20"/>
          <w:u w:val="none"/>
          <w:lang w:val="it-IT"/>
        </w:rPr>
        <w:t>In tal caso, tramite la funzionalità di aggiornamento del software il licenziatario potrà ottenere da Microsoft il driver corretto e installarlo sul dispositivo.</w:t>
      </w:r>
      <w:r w:rsidR="000F60D6" w:rsidRPr="00755A70">
        <w:rPr>
          <w:u w:val="none"/>
          <w:lang w:val="it-IT"/>
        </w:rPr>
        <w:t xml:space="preserve"> </w:t>
      </w:r>
      <w:r w:rsidR="000F60D6" w:rsidRPr="00755A70">
        <w:rPr>
          <w:sz w:val="20"/>
          <w:u w:val="none"/>
          <w:lang w:val="it-IT"/>
        </w:rPr>
        <w:t>Il licenziatario potrà disattivare la funzionalità di aggiornamento.</w:t>
      </w:r>
    </w:p>
    <w:p w:rsidR="000F60D6" w:rsidRPr="00586DEA" w:rsidRDefault="000F60D6" w:rsidP="009608F7">
      <w:pPr>
        <w:pStyle w:val="Heading2"/>
        <w:widowControl w:val="0"/>
        <w:rPr>
          <w:rFonts w:cs="Tahoma"/>
          <w:b w:val="0"/>
        </w:rPr>
      </w:pPr>
      <w:r w:rsidRPr="00755A70">
        <w:rPr>
          <w:rFonts w:cs="Tahoma"/>
          <w:sz w:val="20"/>
          <w:lang w:eastAsia="x-none"/>
        </w:rPr>
        <w:t>Utilizzo delle Informazioni.</w:t>
      </w:r>
      <w:r w:rsidRPr="00755A70">
        <w:rPr>
          <w:rFonts w:cs="Tahoma"/>
        </w:rPr>
        <w:t xml:space="preserve"> </w:t>
      </w:r>
      <w:r w:rsidR="00084C4A" w:rsidRPr="00586DEA">
        <w:rPr>
          <w:rFonts w:cs="Tahoma"/>
          <w:b w:val="0"/>
          <w:sz w:val="20"/>
          <w:lang w:eastAsia="x-none"/>
        </w:rPr>
        <w:t>Microsoft potrà utilizzare le informazioni relative al computer per migliorare il software e i servizi offerti.</w:t>
      </w:r>
      <w:r w:rsidRPr="00586DEA">
        <w:rPr>
          <w:rFonts w:cs="Tahoma"/>
          <w:b w:val="0"/>
        </w:rPr>
        <w:t xml:space="preserve"> </w:t>
      </w:r>
      <w:r w:rsidRPr="00586DEA">
        <w:rPr>
          <w:rFonts w:cs="Tahoma"/>
          <w:b w:val="0"/>
          <w:sz w:val="20"/>
          <w:lang w:eastAsia="x-none"/>
        </w:rPr>
        <w:t>Microsoft potrà inoltre condividere quanto sopra indicato con altri soggetti, ad esempio con i fornitori di hardware e software.</w:t>
      </w:r>
      <w:r w:rsidRPr="00586DEA">
        <w:rPr>
          <w:rFonts w:cs="Tahoma"/>
          <w:b w:val="0"/>
        </w:rPr>
        <w:t xml:space="preserve"> </w:t>
      </w:r>
      <w:r w:rsidRPr="00586DEA">
        <w:rPr>
          <w:rFonts w:cs="Tahoma"/>
          <w:b w:val="0"/>
          <w:sz w:val="20"/>
          <w:lang w:eastAsia="x-none"/>
        </w:rPr>
        <w:t>Questi potranno utilizzare tali informazioni per migliorare il funzionamento dei loro prodotti con il software Microsoft.</w:t>
      </w:r>
    </w:p>
    <w:p w:rsidR="000F60D6" w:rsidRPr="00586DEA" w:rsidRDefault="000F60D6" w:rsidP="009608F7">
      <w:pPr>
        <w:pStyle w:val="Heading2"/>
        <w:widowControl w:val="0"/>
        <w:rPr>
          <w:rFonts w:cs="Tahoma"/>
          <w:b w:val="0"/>
        </w:rPr>
      </w:pPr>
      <w:r w:rsidRPr="00755A70">
        <w:rPr>
          <w:rFonts w:cs="Tahoma"/>
          <w:sz w:val="20"/>
          <w:lang w:eastAsia="x-none"/>
        </w:rPr>
        <w:t>Utilizzo non Consentito dei Servizi basati su Internet.</w:t>
      </w:r>
      <w:r w:rsidRPr="00755A70">
        <w:rPr>
          <w:rFonts w:cs="Tahoma"/>
        </w:rPr>
        <w:t xml:space="preserve"> </w:t>
      </w:r>
      <w:r w:rsidRPr="00755A70">
        <w:rPr>
          <w:rFonts w:cs="Tahoma"/>
          <w:b w:val="0"/>
          <w:sz w:val="20"/>
          <w:lang w:eastAsia="x-none"/>
        </w:rPr>
        <w:t xml:space="preserve">Il licenziatario non </w:t>
      </w:r>
      <w:r w:rsidRPr="00586DEA">
        <w:rPr>
          <w:rFonts w:cs="Tahoma"/>
          <w:b w:val="0"/>
          <w:sz w:val="20"/>
          <w:lang w:eastAsia="x-none"/>
        </w:rPr>
        <w:t>potrà utilizzare tali servizi in alcun modo che possa danneggiarli o pregiudicarne l</w:t>
      </w:r>
      <w:r w:rsidR="00A77F16" w:rsidRPr="00586DEA">
        <w:rPr>
          <w:rFonts w:cs="Tahoma"/>
          <w:b w:val="0"/>
          <w:sz w:val="20"/>
          <w:lang w:eastAsia="x-none"/>
        </w:rPr>
        <w:t>’</w:t>
      </w:r>
      <w:r w:rsidRPr="00586DEA">
        <w:rPr>
          <w:rFonts w:cs="Tahoma"/>
          <w:b w:val="0"/>
          <w:sz w:val="20"/>
          <w:lang w:eastAsia="x-none"/>
        </w:rPr>
        <w:t>utilizzo da parte di altri utenti.</w:t>
      </w:r>
      <w:r w:rsidRPr="00586DEA">
        <w:rPr>
          <w:rFonts w:cs="Tahoma"/>
          <w:b w:val="0"/>
        </w:rPr>
        <w:t xml:space="preserve"> </w:t>
      </w:r>
      <w:r w:rsidRPr="00586DEA">
        <w:rPr>
          <w:rFonts w:cs="Tahoma"/>
          <w:b w:val="0"/>
          <w:sz w:val="20"/>
          <w:lang w:eastAsia="x-none"/>
        </w:rPr>
        <w:t>Il licenziatario non potrà utilizzare i servizi per tentare di accedere in modo non autorizzato a servizi, dati, account o reti con qualsiasi mezzo.</w:t>
      </w:r>
    </w:p>
    <w:p w:rsidR="000F60D6" w:rsidRPr="00586DEA" w:rsidRDefault="00CF470E" w:rsidP="00CF470E">
      <w:pPr>
        <w:pStyle w:val="Heading1"/>
        <w:widowControl w:val="0"/>
        <w:rPr>
          <w:rFonts w:cs="Tahoma"/>
          <w:b w:val="0"/>
        </w:rPr>
      </w:pPr>
      <w:r w:rsidRPr="00CF470E">
        <w:rPr>
          <w:rFonts w:cs="Tahoma"/>
          <w:sz w:val="20"/>
          <w:lang w:val="en-US"/>
        </w:rPr>
        <w:t>SOFTWARE .NET FRAMEWORK E KB975759</w:t>
      </w:r>
      <w:r w:rsidR="00084C4A" w:rsidRPr="00755A70">
        <w:rPr>
          <w:rFonts w:cs="Tahoma"/>
          <w:sz w:val="20"/>
          <w:lang w:eastAsia="x-none"/>
        </w:rPr>
        <w:t>.</w:t>
      </w:r>
      <w:r w:rsidR="000F60D6" w:rsidRPr="00755A70">
        <w:rPr>
          <w:rFonts w:cs="Tahoma"/>
        </w:rPr>
        <w:t xml:space="preserve"> </w:t>
      </w:r>
      <w:r w:rsidR="00090C7C" w:rsidRPr="00755A70">
        <w:rPr>
          <w:rFonts w:cs="Tahoma"/>
          <w:b w:val="0"/>
          <w:sz w:val="20"/>
          <w:lang w:eastAsia="x-none"/>
        </w:rPr>
        <w:t xml:space="preserve">Il software </w:t>
      </w:r>
      <w:r w:rsidR="00090C7C" w:rsidRPr="00586DEA">
        <w:rPr>
          <w:rFonts w:cs="Tahoma"/>
          <w:b w:val="0"/>
          <w:sz w:val="20"/>
          <w:lang w:eastAsia="x-none"/>
        </w:rPr>
        <w:t>contiene il software Microsoft .NET Framework e l</w:t>
      </w:r>
      <w:r w:rsidR="00A77F16" w:rsidRPr="00586DEA">
        <w:rPr>
          <w:rFonts w:cs="Tahoma"/>
          <w:b w:val="0"/>
          <w:sz w:val="20"/>
          <w:lang w:eastAsia="x-none"/>
        </w:rPr>
        <w:t>’</w:t>
      </w:r>
      <w:r w:rsidR="00090C7C" w:rsidRPr="00586DEA">
        <w:rPr>
          <w:rFonts w:cs="Tahoma"/>
          <w:b w:val="0"/>
          <w:sz w:val="20"/>
          <w:lang w:eastAsia="x-none"/>
        </w:rPr>
        <w:t>Hotfix KB975759 di Windows.</w:t>
      </w:r>
      <w:r w:rsidR="000F60D6" w:rsidRPr="00586DEA">
        <w:rPr>
          <w:rFonts w:cs="Tahoma"/>
          <w:b w:val="0"/>
        </w:rPr>
        <w:t xml:space="preserve"> </w:t>
      </w:r>
      <w:r w:rsidR="00090C7C" w:rsidRPr="00586DEA">
        <w:rPr>
          <w:rFonts w:cs="Tahoma"/>
          <w:b w:val="0"/>
          <w:sz w:val="20"/>
          <w:lang w:eastAsia="x-none"/>
        </w:rPr>
        <w:t>Questi programmi sono parte di Windows.</w:t>
      </w:r>
      <w:r w:rsidR="000F60D6" w:rsidRPr="00586DEA">
        <w:rPr>
          <w:rFonts w:cs="Tahoma"/>
          <w:b w:val="0"/>
        </w:rPr>
        <w:t xml:space="preserve"> </w:t>
      </w:r>
      <w:r w:rsidR="00090C7C" w:rsidRPr="00586DEA">
        <w:rPr>
          <w:rFonts w:cs="Tahoma"/>
          <w:b w:val="0"/>
          <w:sz w:val="20"/>
          <w:lang w:eastAsia="x-none"/>
        </w:rPr>
        <w:t>Le condizioni di licenza per Windows si applicano all</w:t>
      </w:r>
      <w:r w:rsidR="00A77F16" w:rsidRPr="00586DEA">
        <w:rPr>
          <w:rFonts w:cs="Tahoma"/>
          <w:b w:val="0"/>
          <w:sz w:val="20"/>
          <w:lang w:eastAsia="x-none"/>
        </w:rPr>
        <w:t>’</w:t>
      </w:r>
      <w:r w:rsidR="00090C7C" w:rsidRPr="00586DEA">
        <w:rPr>
          <w:rFonts w:cs="Tahoma"/>
          <w:b w:val="0"/>
          <w:sz w:val="20"/>
          <w:lang w:eastAsia="x-none"/>
        </w:rPr>
        <w:t>utilizzo del software .NET Framework e dell</w:t>
      </w:r>
      <w:r w:rsidR="00A77F16" w:rsidRPr="00586DEA">
        <w:rPr>
          <w:rFonts w:cs="Tahoma"/>
          <w:b w:val="0"/>
          <w:sz w:val="20"/>
          <w:lang w:eastAsia="x-none"/>
        </w:rPr>
        <w:t>’</w:t>
      </w:r>
      <w:r w:rsidR="00090C7C" w:rsidRPr="00586DEA">
        <w:rPr>
          <w:rFonts w:cs="Tahoma"/>
          <w:b w:val="0"/>
          <w:sz w:val="20"/>
          <w:lang w:eastAsia="x-none"/>
        </w:rPr>
        <w:t>Hotfix KB975759 di</w:t>
      </w:r>
      <w:r>
        <w:rPr>
          <w:rFonts w:cs="Tahoma"/>
          <w:b w:val="0"/>
          <w:sz w:val="20"/>
          <w:lang w:eastAsia="x-none"/>
        </w:rPr>
        <w:t> </w:t>
      </w:r>
      <w:r w:rsidR="00090C7C" w:rsidRPr="00586DEA">
        <w:rPr>
          <w:rFonts w:cs="Tahoma"/>
          <w:b w:val="0"/>
          <w:sz w:val="20"/>
          <w:lang w:eastAsia="x-none"/>
        </w:rPr>
        <w:t>Windows da parte del licenziatario.</w:t>
      </w:r>
    </w:p>
    <w:p w:rsidR="000F60D6" w:rsidRPr="00586DEA" w:rsidRDefault="000F60D6" w:rsidP="00CF470E">
      <w:pPr>
        <w:pStyle w:val="Heading1"/>
        <w:widowControl w:val="0"/>
        <w:rPr>
          <w:rFonts w:cs="Tahoma"/>
          <w:b w:val="0"/>
        </w:rPr>
      </w:pPr>
      <w:r w:rsidRPr="00755A70">
        <w:rPr>
          <w:rFonts w:cs="Tahoma"/>
          <w:sz w:val="20"/>
          <w:lang w:eastAsia="x-none"/>
        </w:rPr>
        <w:t>PROVE COMPARATIVE (BENCHMARKING).</w:t>
      </w:r>
      <w:r w:rsidRPr="00755A70">
        <w:rPr>
          <w:rFonts w:cs="Tahoma"/>
          <w:sz w:val="20"/>
        </w:rPr>
        <w:t xml:space="preserve"> </w:t>
      </w:r>
      <w:r w:rsidRPr="00755A70">
        <w:rPr>
          <w:rFonts w:cs="Tahoma"/>
          <w:b w:val="0"/>
          <w:sz w:val="20"/>
          <w:lang w:eastAsia="x-none"/>
        </w:rPr>
        <w:t xml:space="preserve">Il licenziatario dovrà ottenere </w:t>
      </w:r>
      <w:r w:rsidRPr="00586DEA">
        <w:rPr>
          <w:rFonts w:cs="Tahoma"/>
          <w:b w:val="0"/>
          <w:sz w:val="20"/>
          <w:lang w:eastAsia="x-none"/>
        </w:rPr>
        <w:t>la preventiva approvazione scritta di Microsoft per divulgare a terzi i risultati di eventuali prove comparative relative</w:t>
      </w:r>
      <w:r w:rsidR="00CF470E">
        <w:rPr>
          <w:rFonts w:cs="Tahoma"/>
          <w:b w:val="0"/>
          <w:sz w:val="20"/>
          <w:lang w:eastAsia="x-none"/>
        </w:rPr>
        <w:t> </w:t>
      </w:r>
      <w:r w:rsidRPr="00586DEA">
        <w:rPr>
          <w:rFonts w:cs="Tahoma"/>
          <w:b w:val="0"/>
          <w:sz w:val="20"/>
          <w:lang w:eastAsia="x-none"/>
        </w:rPr>
        <w:t>al software.</w:t>
      </w:r>
      <w:r w:rsidRPr="00586DEA">
        <w:rPr>
          <w:rFonts w:cs="Tahoma"/>
          <w:b w:val="0"/>
        </w:rPr>
        <w:t xml:space="preserve"> </w:t>
      </w:r>
      <w:r w:rsidRPr="00586DEA">
        <w:rPr>
          <w:rFonts w:cs="Tahoma"/>
          <w:b w:val="0"/>
          <w:sz w:val="20"/>
          <w:lang w:eastAsia="x-none"/>
        </w:rPr>
        <w:t>Tuttavia, non si applica invece a Microsoft .NET Framework (vedere sotto).</w:t>
      </w:r>
    </w:p>
    <w:p w:rsidR="000F60D6" w:rsidRPr="00586DEA" w:rsidRDefault="000F60D6" w:rsidP="009608F7">
      <w:pPr>
        <w:pStyle w:val="Heading1"/>
        <w:widowControl w:val="0"/>
        <w:rPr>
          <w:rFonts w:cs="Tahoma"/>
          <w:b w:val="0"/>
        </w:rPr>
      </w:pPr>
      <w:r w:rsidRPr="00755A70">
        <w:rPr>
          <w:rFonts w:cs="Tahoma"/>
          <w:sz w:val="20"/>
          <w:lang w:eastAsia="x-none"/>
        </w:rPr>
        <w:t>PROVE COMPARATIVE DI MICROSOFT .NET FRAMEWORK.</w:t>
      </w:r>
      <w:r w:rsidRPr="00755A70">
        <w:rPr>
          <w:rFonts w:cs="Tahoma"/>
          <w:sz w:val="20"/>
        </w:rPr>
        <w:t xml:space="preserve"> </w:t>
      </w:r>
      <w:r w:rsidRPr="00755A70">
        <w:rPr>
          <w:rFonts w:cs="Tahoma"/>
          <w:b w:val="0"/>
          <w:sz w:val="20"/>
          <w:lang w:eastAsia="x-none"/>
        </w:rPr>
        <w:t>Il software include uno o più componenti di .NET Framework (</w:t>
      </w:r>
      <w:r w:rsidR="00A77F16" w:rsidRPr="00755A70">
        <w:rPr>
          <w:rFonts w:cs="Tahoma"/>
          <w:b w:val="0"/>
          <w:sz w:val="20"/>
          <w:lang w:eastAsia="x-none"/>
        </w:rPr>
        <w:t>“</w:t>
      </w:r>
      <w:r w:rsidRPr="00755A70">
        <w:rPr>
          <w:rFonts w:cs="Tahoma"/>
          <w:b w:val="0"/>
          <w:sz w:val="20"/>
          <w:lang w:eastAsia="x-none"/>
        </w:rPr>
        <w:t>Componente .NET</w:t>
      </w:r>
      <w:r w:rsidR="00A77F16" w:rsidRPr="00755A70">
        <w:rPr>
          <w:rFonts w:cs="Tahoma"/>
          <w:b w:val="0"/>
          <w:sz w:val="20"/>
          <w:lang w:eastAsia="x-none"/>
        </w:rPr>
        <w:t>”</w:t>
      </w:r>
      <w:r w:rsidRPr="00755A70">
        <w:rPr>
          <w:rFonts w:cs="Tahoma"/>
          <w:b w:val="0"/>
          <w:sz w:val="20"/>
          <w:lang w:eastAsia="x-none"/>
        </w:rPr>
        <w:t>).</w:t>
      </w:r>
      <w:r w:rsidRPr="00586DEA">
        <w:rPr>
          <w:rFonts w:cs="Tahoma"/>
          <w:b w:val="0"/>
          <w:bCs/>
          <w:sz w:val="20"/>
        </w:rPr>
        <w:t xml:space="preserve"> </w:t>
      </w:r>
      <w:r w:rsidRPr="00755A70">
        <w:rPr>
          <w:rFonts w:cs="Tahoma"/>
          <w:b w:val="0"/>
          <w:sz w:val="20"/>
          <w:lang w:eastAsia="x-none"/>
        </w:rPr>
        <w:t xml:space="preserve">Il licenziatario potrà </w:t>
      </w:r>
      <w:r w:rsidRPr="00586DEA">
        <w:rPr>
          <w:rFonts w:cs="Tahoma"/>
          <w:b w:val="0"/>
          <w:sz w:val="20"/>
          <w:lang w:eastAsia="x-none"/>
        </w:rPr>
        <w:t>eseguire prove comparative interne di tali componenti</w:t>
      </w:r>
      <w:r w:rsidRPr="00586DEA">
        <w:rPr>
          <w:rFonts w:cs="Tahoma"/>
          <w:b w:val="0"/>
          <w:sz w:val="20"/>
        </w:rPr>
        <w:t xml:space="preserve"> </w:t>
      </w:r>
      <w:r w:rsidRPr="00586DEA">
        <w:rPr>
          <w:rFonts w:cs="Tahoma"/>
          <w:b w:val="0"/>
          <w:sz w:val="20"/>
          <w:lang w:eastAsia="x-none"/>
        </w:rPr>
        <w:t>e potrà divulgarne gli esiti, purché si attenga alle condizioni riportate alla pagina go.microsoft.com/fwlink/?LinkID=66406.</w:t>
      </w:r>
      <w:r w:rsidRPr="00586DEA">
        <w:rPr>
          <w:rFonts w:cs="Tahoma"/>
          <w:b w:val="0"/>
        </w:rPr>
        <w:t xml:space="preserve"> </w:t>
      </w:r>
      <w:r w:rsidRPr="00586DEA">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0F60D6" w:rsidRPr="00586DEA" w:rsidRDefault="000F60D6" w:rsidP="00586DEA">
      <w:pPr>
        <w:pStyle w:val="Heading1"/>
        <w:widowControl w:val="0"/>
        <w:rPr>
          <w:rFonts w:cs="Tahoma"/>
          <w:b w:val="0"/>
        </w:rPr>
      </w:pPr>
      <w:r w:rsidRPr="00755A70">
        <w:rPr>
          <w:rFonts w:cs="Tahoma"/>
          <w:sz w:val="20"/>
          <w:lang w:eastAsia="x-none"/>
        </w:rPr>
        <w:t>AMBITO DI VALIDITÀ DELLA LICENZA.</w:t>
      </w:r>
      <w:r w:rsidRPr="00755A70">
        <w:rPr>
          <w:rFonts w:cs="Tahoma"/>
          <w:sz w:val="20"/>
        </w:rPr>
        <w:t xml:space="preserve"> </w:t>
      </w:r>
      <w:r w:rsidRPr="00755A70">
        <w:rPr>
          <w:rFonts w:cs="Tahoma"/>
          <w:b w:val="0"/>
          <w:sz w:val="20"/>
          <w:lang w:eastAsia="x-none"/>
        </w:rPr>
        <w:t xml:space="preserve">Il software non viene </w:t>
      </w:r>
      <w:r w:rsidRPr="00586DEA">
        <w:rPr>
          <w:rFonts w:cs="Tahoma"/>
          <w:b w:val="0"/>
          <w:sz w:val="20"/>
          <w:lang w:eastAsia="x-none"/>
        </w:rPr>
        <w:t>venduto, ma è concesso in licenza.</w:t>
      </w:r>
      <w:r w:rsidRPr="00586DEA">
        <w:rPr>
          <w:rFonts w:cs="Tahoma"/>
          <w:b w:val="0"/>
          <w:sz w:val="20"/>
        </w:rPr>
        <w:t xml:space="preserve"> </w:t>
      </w:r>
      <w:r w:rsidRPr="00586DEA">
        <w:rPr>
          <w:rFonts w:cs="Tahoma"/>
          <w:b w:val="0"/>
          <w:sz w:val="20"/>
          <w:lang w:eastAsia="x-none"/>
        </w:rPr>
        <w:t>Il presente contratto concede al licenziatario solo alcuni diritti di utilizzo del software.</w:t>
      </w:r>
      <w:r w:rsidRPr="00586DEA">
        <w:rPr>
          <w:rFonts w:cs="Tahoma"/>
          <w:b w:val="0"/>
        </w:rPr>
        <w:t xml:space="preserve"> </w:t>
      </w:r>
      <w:r w:rsidRPr="00586DEA">
        <w:rPr>
          <w:rFonts w:cs="Tahoma"/>
          <w:b w:val="0"/>
          <w:sz w:val="20"/>
          <w:lang w:eastAsia="x-none"/>
        </w:rPr>
        <w:t>Il Licenziante e</w:t>
      </w:r>
      <w:r w:rsidR="00586DEA">
        <w:rPr>
          <w:rFonts w:cs="Tahoma"/>
          <w:b w:val="0"/>
          <w:sz w:val="20"/>
          <w:lang w:eastAsia="x-none"/>
        </w:rPr>
        <w:t> </w:t>
      </w:r>
      <w:r w:rsidRPr="00586DEA">
        <w:rPr>
          <w:rFonts w:cs="Tahoma"/>
          <w:b w:val="0"/>
          <w:sz w:val="20"/>
          <w:lang w:eastAsia="x-none"/>
        </w:rPr>
        <w:t>Microsoft si riservano tutti gli altri diritti.</w:t>
      </w:r>
      <w:r w:rsidRPr="00586DEA">
        <w:rPr>
          <w:rFonts w:cs="Tahoma"/>
          <w:b w:val="0"/>
        </w:rPr>
        <w:t xml:space="preserve"> </w:t>
      </w:r>
      <w:r w:rsidRPr="00586DEA">
        <w:rPr>
          <w:rFonts w:cs="Tahoma"/>
          <w:b w:val="0"/>
          <w:sz w:val="20"/>
          <w:lang w:eastAsia="x-none"/>
        </w:rPr>
        <w:t>Nel limite massimo consentito dalla legge applicabile, il licenziatario potrà utilizzare il software esclusivamente nei modi espressamente concessi nel presente contratto.</w:t>
      </w:r>
      <w:r w:rsidRPr="00586DEA">
        <w:rPr>
          <w:rFonts w:cs="Tahoma"/>
          <w:b w:val="0"/>
        </w:rPr>
        <w:t xml:space="preserve"> </w:t>
      </w:r>
      <w:r w:rsidRPr="00586DEA">
        <w:rPr>
          <w:rFonts w:cs="Tahoma"/>
          <w:b w:val="0"/>
          <w:sz w:val="20"/>
          <w:lang w:eastAsia="x-none"/>
        </w:rPr>
        <w:t>Nel far ciò, il licenziatario dovrà attenersi a qualsiasi limitazione tecnica presente nel software che gli consenta di utilizzarlo solo in determinati modi.</w:t>
      </w:r>
      <w:r w:rsidRPr="00586DEA">
        <w:rPr>
          <w:rFonts w:cs="Tahoma"/>
          <w:b w:val="0"/>
        </w:rPr>
        <w:t xml:space="preserve"> </w:t>
      </w:r>
      <w:r w:rsidRPr="00586DEA">
        <w:rPr>
          <w:rFonts w:cs="Tahoma"/>
          <w:b w:val="0"/>
          <w:sz w:val="20"/>
          <w:lang w:eastAsia="x-none"/>
        </w:rPr>
        <w:t>Il licenziatario non potrà</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aggirare le limitazioni tecniche presenti nel software;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decodificare, decompilare o disassemblare il software, fatta eccezione per i casi in cui tali attività siano espressamente consentite dalla legge applicabile, nonostante questa limitazione;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effettuare più copie del software di quante specificate nel presente contratto o consentite dalla legge applicabile, nonostante questa limitazione;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pubblicare il software, comprese le API (Application Programming Interface) incluse nel software, in modo da consentire ad altri di duplicarlo;</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concedere il software in noleggio, locazione o prestito oppure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utilizzare il software per fornire hosting di servizi commerciali.</w:t>
      </w:r>
    </w:p>
    <w:p w:rsidR="000F60D6" w:rsidRPr="00755A70" w:rsidRDefault="000F60D6" w:rsidP="009608F7">
      <w:pPr>
        <w:pStyle w:val="Bullet2"/>
        <w:widowControl w:val="0"/>
        <w:ind w:left="360"/>
        <w:rPr>
          <w:lang w:val="it-IT"/>
        </w:rPr>
      </w:pPr>
      <w:r w:rsidRPr="00755A70">
        <w:rPr>
          <w:sz w:val="20"/>
          <w:lang w:val="it-IT"/>
        </w:rPr>
        <w:t>Il licenziatario non potrà inoltre rimuovere, ridurre al minimo, bloccare o modificare i seguenti elementi inclusi nel software, compresi gli eventuali contenuti messi a disposizione del licenziatario attraverso il software: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logo</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marchi</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copyright</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filigrane digitali o</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altre comunicazioni di Microsoft o dei suoi fornitori.</w:t>
      </w:r>
    </w:p>
    <w:p w:rsidR="000F60D6" w:rsidRPr="00755A70" w:rsidRDefault="000F60D6" w:rsidP="009608F7">
      <w:pPr>
        <w:pStyle w:val="Body1"/>
        <w:widowControl w:val="0"/>
        <w:rPr>
          <w:rFonts w:cs="Tahoma"/>
          <w:lang w:val="it-IT"/>
        </w:rPr>
      </w:pPr>
      <w:r w:rsidRPr="00755A70">
        <w:rPr>
          <w:rFonts w:cs="Tahoma"/>
          <w:sz w:val="20"/>
          <w:lang w:val="it-IT"/>
        </w:rPr>
        <w:t>I diritti per accedere al software su un dispositivo qualsiasi non autorizzano il licenziatario a implementare alcun brevetto Microsoft o altra proprietà intellettuale Microsoft nel software o nei dispositivi che accedono a tale dispositivo.</w:t>
      </w:r>
    </w:p>
    <w:p w:rsidR="000F60D6" w:rsidRPr="00755A70" w:rsidRDefault="000F60D6" w:rsidP="009608F7">
      <w:pPr>
        <w:pStyle w:val="Heading1"/>
        <w:widowControl w:val="0"/>
        <w:rPr>
          <w:rFonts w:cs="Tahoma"/>
        </w:rPr>
      </w:pPr>
      <w:r w:rsidRPr="00755A70">
        <w:rPr>
          <w:rFonts w:cs="Tahoma"/>
          <w:sz w:val="20"/>
          <w:lang w:eastAsia="x-none"/>
        </w:rPr>
        <w:t>COPIA DI BACKUP.</w:t>
      </w:r>
    </w:p>
    <w:p w:rsidR="000F60D6" w:rsidRPr="00586DEA" w:rsidRDefault="000F60D6" w:rsidP="009608F7">
      <w:pPr>
        <w:pStyle w:val="Heading2"/>
        <w:widowControl w:val="0"/>
        <w:rPr>
          <w:rFonts w:cs="Tahoma"/>
          <w:b w:val="0"/>
        </w:rPr>
      </w:pPr>
      <w:r w:rsidRPr="00755A70">
        <w:rPr>
          <w:rFonts w:cs="Tahoma"/>
          <w:sz w:val="20"/>
          <w:lang w:eastAsia="x-none"/>
        </w:rPr>
        <w:t>Supporti.</w:t>
      </w:r>
      <w:r w:rsidRPr="00755A70">
        <w:rPr>
          <w:rFonts w:cs="Tahoma"/>
        </w:rPr>
        <w:t xml:space="preserve"> </w:t>
      </w:r>
      <w:r w:rsidRPr="00755A70">
        <w:rPr>
          <w:rFonts w:cs="Tahoma"/>
          <w:b w:val="0"/>
          <w:sz w:val="20"/>
          <w:lang w:eastAsia="x-none"/>
        </w:rPr>
        <w:t xml:space="preserve">Se il licenziatario ha acquistato il </w:t>
      </w:r>
      <w:r w:rsidRPr="00586DEA">
        <w:rPr>
          <w:rFonts w:cs="Tahoma"/>
          <w:b w:val="0"/>
          <w:sz w:val="20"/>
          <w:lang w:eastAsia="x-none"/>
        </w:rPr>
        <w:t>software su disco o altro supporto, è permessa la creazione di una copia di backup del supporto.</w:t>
      </w:r>
      <w:r w:rsidRPr="00586DEA">
        <w:rPr>
          <w:rFonts w:cs="Tahoma"/>
          <w:b w:val="0"/>
        </w:rPr>
        <w:t xml:space="preserve"> </w:t>
      </w:r>
      <w:r w:rsidRPr="00586DEA">
        <w:rPr>
          <w:rFonts w:cs="Tahoma"/>
          <w:b w:val="0"/>
          <w:sz w:val="20"/>
          <w:lang w:eastAsia="x-none"/>
        </w:rPr>
        <w:t>Il licenziatario potrà utilizzare tale copia esclusivamente per creare istanze del software.</w:t>
      </w:r>
    </w:p>
    <w:p w:rsidR="000F60D6" w:rsidRPr="00586DEA" w:rsidRDefault="000F60D6" w:rsidP="00586DEA">
      <w:pPr>
        <w:pStyle w:val="Heading2"/>
        <w:widowControl w:val="0"/>
        <w:rPr>
          <w:rFonts w:cs="Tahoma"/>
          <w:b w:val="0"/>
        </w:rPr>
      </w:pPr>
      <w:r w:rsidRPr="00755A70">
        <w:rPr>
          <w:rFonts w:cs="Tahoma"/>
          <w:sz w:val="20"/>
          <w:lang w:eastAsia="x-none"/>
        </w:rPr>
        <w:t>Download Elettronico.</w:t>
      </w:r>
      <w:r w:rsidRPr="00755A70">
        <w:rPr>
          <w:rFonts w:cs="Tahoma"/>
        </w:rPr>
        <w:t xml:space="preserve"> </w:t>
      </w:r>
      <w:r w:rsidRPr="00755A70">
        <w:rPr>
          <w:rFonts w:cs="Tahoma"/>
          <w:b w:val="0"/>
          <w:sz w:val="20"/>
          <w:lang w:eastAsia="x-none"/>
        </w:rPr>
        <w:t xml:space="preserve">Se il </w:t>
      </w:r>
      <w:r w:rsidRPr="00586DEA">
        <w:rPr>
          <w:rFonts w:cs="Tahoma"/>
          <w:b w:val="0"/>
          <w:sz w:val="20"/>
          <w:lang w:eastAsia="x-none"/>
        </w:rPr>
        <w:t>licenziatario ha acquistato e scaricato il software online, è permessa la creazione di una copia del software su disco o altro supporto di memorizzazione al</w:t>
      </w:r>
      <w:r w:rsidR="00586DEA">
        <w:rPr>
          <w:rFonts w:cs="Tahoma"/>
          <w:b w:val="0"/>
          <w:sz w:val="20"/>
          <w:lang w:eastAsia="x-none"/>
        </w:rPr>
        <w:t> </w:t>
      </w:r>
      <w:r w:rsidRPr="00586DEA">
        <w:rPr>
          <w:rFonts w:cs="Tahoma"/>
          <w:b w:val="0"/>
          <w:sz w:val="20"/>
          <w:lang w:eastAsia="x-none"/>
        </w:rPr>
        <w:t>fine di creare istanze del software.</w:t>
      </w:r>
    </w:p>
    <w:p w:rsidR="000F60D6" w:rsidRPr="00586DEA" w:rsidRDefault="000F60D6" w:rsidP="009608F7">
      <w:pPr>
        <w:pStyle w:val="Heading1"/>
        <w:widowControl w:val="0"/>
        <w:rPr>
          <w:rFonts w:cs="Tahoma"/>
          <w:b w:val="0"/>
        </w:rPr>
      </w:pPr>
      <w:r w:rsidRPr="00755A70">
        <w:rPr>
          <w:rFonts w:cs="Tahoma"/>
          <w:sz w:val="20"/>
          <w:lang w:eastAsia="x-none"/>
        </w:rPr>
        <w:t>DOCUMENTAZIONE.</w:t>
      </w:r>
      <w:r w:rsidRPr="00755A70">
        <w:rPr>
          <w:rFonts w:cs="Tahoma"/>
        </w:rPr>
        <w:t xml:space="preserve"> </w:t>
      </w:r>
      <w:r w:rsidRPr="00755A70">
        <w:rPr>
          <w:rFonts w:cs="Tahoma"/>
          <w:b w:val="0"/>
          <w:sz w:val="20"/>
          <w:lang w:eastAsia="x-none"/>
        </w:rPr>
        <w:t xml:space="preserve">Qualsiasi persona che dispone di </w:t>
      </w:r>
      <w:r w:rsidRPr="00586DEA">
        <w:rPr>
          <w:rFonts w:cs="Tahoma"/>
          <w:b w:val="0"/>
          <w:sz w:val="20"/>
          <w:lang w:eastAsia="x-none"/>
        </w:rPr>
        <w:t>un accesso valido al computer o alla rete interna del licenziatario potrà duplicare e utilizzare la documentazione per fini di riferimento interno.</w:t>
      </w:r>
    </w:p>
    <w:p w:rsidR="000F60D6" w:rsidRPr="00586DEA" w:rsidRDefault="000F60D6" w:rsidP="00586DEA">
      <w:pPr>
        <w:pStyle w:val="Heading1"/>
        <w:widowControl w:val="0"/>
        <w:rPr>
          <w:rFonts w:cs="Tahoma"/>
          <w:b w:val="0"/>
        </w:rPr>
      </w:pPr>
      <w:r w:rsidRPr="00755A70">
        <w:rPr>
          <w:rFonts w:cs="Tahoma"/>
          <w:sz w:val="20"/>
          <w:lang w:eastAsia="x-none"/>
        </w:rPr>
        <w:t>CAMPIONE DIMOSTRATIVO. VIETATA LA VENDITA (</w:t>
      </w:r>
      <w:r w:rsidR="00A77F16" w:rsidRPr="00755A70">
        <w:rPr>
          <w:rFonts w:cs="Tahoma"/>
          <w:sz w:val="20"/>
          <w:lang w:eastAsia="x-none"/>
        </w:rPr>
        <w:t>“</w:t>
      </w:r>
      <w:r w:rsidRPr="00755A70">
        <w:rPr>
          <w:rFonts w:cs="Tahoma"/>
          <w:sz w:val="20"/>
          <w:lang w:eastAsia="x-none"/>
        </w:rPr>
        <w:t>Not for Resale</w:t>
      </w:r>
      <w:r w:rsidR="00A77F16" w:rsidRPr="00755A70">
        <w:rPr>
          <w:rFonts w:cs="Tahoma"/>
          <w:sz w:val="20"/>
          <w:lang w:eastAsia="x-none"/>
        </w:rPr>
        <w:t>”</w:t>
      </w:r>
      <w:r w:rsidRPr="00755A70">
        <w:rPr>
          <w:rFonts w:cs="Tahoma"/>
          <w:sz w:val="20"/>
          <w:lang w:eastAsia="x-none"/>
        </w:rPr>
        <w:t xml:space="preserve"> o </w:t>
      </w:r>
      <w:r w:rsidR="00A77F16" w:rsidRPr="00755A70">
        <w:rPr>
          <w:rFonts w:cs="Tahoma"/>
          <w:sz w:val="20"/>
          <w:lang w:eastAsia="x-none"/>
        </w:rPr>
        <w:t>“</w:t>
      </w:r>
      <w:r w:rsidRPr="00755A70">
        <w:rPr>
          <w:rFonts w:cs="Tahoma"/>
          <w:sz w:val="20"/>
          <w:lang w:eastAsia="x-none"/>
        </w:rPr>
        <w:t>NFR</w:t>
      </w:r>
      <w:r w:rsidR="00A77F16" w:rsidRPr="00755A70">
        <w:rPr>
          <w:rFonts w:cs="Tahoma"/>
          <w:sz w:val="20"/>
          <w:lang w:eastAsia="x-none"/>
        </w:rPr>
        <w:t>”</w:t>
      </w:r>
      <w:r w:rsidRPr="00755A70">
        <w:rPr>
          <w:rFonts w:cs="Tahoma"/>
          <w:sz w:val="20"/>
          <w:lang w:eastAsia="x-none"/>
        </w:rPr>
        <w:t>).</w:t>
      </w:r>
      <w:r w:rsidRPr="00755A70">
        <w:rPr>
          <w:rFonts w:cs="Tahoma"/>
        </w:rPr>
        <w:t xml:space="preserve"> </w:t>
      </w:r>
      <w:r w:rsidRPr="00755A70">
        <w:rPr>
          <w:rFonts w:cs="Tahoma"/>
          <w:b w:val="0"/>
          <w:sz w:val="20"/>
          <w:lang w:eastAsia="x-none"/>
        </w:rPr>
        <w:t xml:space="preserve">Il licenziatario non potrà vendere il </w:t>
      </w:r>
      <w:r w:rsidRPr="00586DEA">
        <w:rPr>
          <w:rFonts w:cs="Tahoma"/>
          <w:b w:val="0"/>
          <w:sz w:val="20"/>
          <w:lang w:eastAsia="x-none"/>
        </w:rPr>
        <w:t>software che rechi l</w:t>
      </w:r>
      <w:r w:rsidR="00A77F16" w:rsidRPr="00586DEA">
        <w:rPr>
          <w:rFonts w:cs="Tahoma"/>
          <w:b w:val="0"/>
          <w:sz w:val="20"/>
          <w:lang w:eastAsia="x-none"/>
        </w:rPr>
        <w:t>’</w:t>
      </w:r>
      <w:r w:rsidRPr="00586DEA">
        <w:rPr>
          <w:rFonts w:cs="Tahoma"/>
          <w:b w:val="0"/>
          <w:sz w:val="20"/>
          <w:lang w:eastAsia="x-none"/>
        </w:rPr>
        <w:t xml:space="preserve">etichetta </w:t>
      </w:r>
      <w:r w:rsidR="00A77F16" w:rsidRPr="00586DEA">
        <w:rPr>
          <w:rFonts w:cs="Tahoma"/>
          <w:b w:val="0"/>
          <w:sz w:val="20"/>
          <w:lang w:eastAsia="x-none"/>
        </w:rPr>
        <w:t>“</w:t>
      </w:r>
      <w:r w:rsidRPr="00586DEA">
        <w:rPr>
          <w:rFonts w:cs="Tahoma"/>
          <w:b w:val="0"/>
          <w:sz w:val="20"/>
          <w:lang w:eastAsia="x-none"/>
        </w:rPr>
        <w:t>Campione Dimostrativo. Vietata la</w:t>
      </w:r>
      <w:r w:rsidR="00586DEA" w:rsidRPr="00586DEA">
        <w:rPr>
          <w:rFonts w:cs="Tahoma"/>
          <w:b w:val="0"/>
          <w:sz w:val="20"/>
          <w:lang w:eastAsia="x-none"/>
        </w:rPr>
        <w:t> </w:t>
      </w:r>
      <w:r w:rsidRPr="00586DEA">
        <w:rPr>
          <w:rFonts w:cs="Tahoma"/>
          <w:b w:val="0"/>
          <w:sz w:val="20"/>
          <w:lang w:eastAsia="x-none"/>
        </w:rPr>
        <w:t>vendita</w:t>
      </w:r>
      <w:r w:rsidR="00A77F16" w:rsidRPr="00586DEA">
        <w:rPr>
          <w:rFonts w:cs="Tahoma"/>
          <w:b w:val="0"/>
          <w:sz w:val="20"/>
          <w:lang w:eastAsia="x-none"/>
        </w:rPr>
        <w:t>”</w:t>
      </w:r>
      <w:r w:rsidRPr="00586DEA">
        <w:rPr>
          <w:rFonts w:cs="Tahoma"/>
          <w:b w:val="0"/>
          <w:sz w:val="20"/>
          <w:lang w:eastAsia="x-none"/>
        </w:rPr>
        <w:t xml:space="preserve"> (</w:t>
      </w:r>
      <w:r w:rsidR="00A77F16" w:rsidRPr="00586DEA">
        <w:rPr>
          <w:rFonts w:cs="Tahoma"/>
          <w:b w:val="0"/>
          <w:sz w:val="20"/>
          <w:lang w:eastAsia="x-none"/>
        </w:rPr>
        <w:t>“</w:t>
      </w:r>
      <w:r w:rsidRPr="00586DEA">
        <w:rPr>
          <w:rFonts w:cs="Tahoma"/>
          <w:b w:val="0"/>
          <w:sz w:val="20"/>
          <w:lang w:eastAsia="x-none"/>
        </w:rPr>
        <w:t>Not for Resale</w:t>
      </w:r>
      <w:r w:rsidR="00A77F16" w:rsidRPr="00586DEA">
        <w:rPr>
          <w:rFonts w:cs="Tahoma"/>
          <w:b w:val="0"/>
          <w:sz w:val="20"/>
          <w:lang w:eastAsia="x-none"/>
        </w:rPr>
        <w:t>”</w:t>
      </w:r>
      <w:r w:rsidRPr="00586DEA">
        <w:rPr>
          <w:rFonts w:cs="Tahoma"/>
          <w:b w:val="0"/>
          <w:sz w:val="20"/>
          <w:lang w:eastAsia="x-none"/>
        </w:rPr>
        <w:t xml:space="preserve"> o </w:t>
      </w:r>
      <w:r w:rsidR="00A77F16" w:rsidRPr="00586DEA">
        <w:rPr>
          <w:rFonts w:cs="Tahoma"/>
          <w:b w:val="0"/>
          <w:sz w:val="20"/>
          <w:lang w:eastAsia="x-none"/>
        </w:rPr>
        <w:t>“</w:t>
      </w:r>
      <w:r w:rsidRPr="00586DEA">
        <w:rPr>
          <w:rFonts w:cs="Tahoma"/>
          <w:b w:val="0"/>
          <w:sz w:val="20"/>
          <w:lang w:eastAsia="x-none"/>
        </w:rPr>
        <w:t>NFR</w:t>
      </w:r>
      <w:r w:rsidR="00A77F16" w:rsidRPr="00586DEA">
        <w:rPr>
          <w:rFonts w:cs="Tahoma"/>
          <w:b w:val="0"/>
          <w:sz w:val="20"/>
          <w:lang w:eastAsia="x-none"/>
        </w:rPr>
        <w:t>”</w:t>
      </w:r>
      <w:r w:rsidRPr="00586DEA">
        <w:rPr>
          <w:rFonts w:cs="Tahoma"/>
          <w:b w:val="0"/>
          <w:sz w:val="20"/>
          <w:lang w:eastAsia="x-none"/>
        </w:rPr>
        <w:t>).</w:t>
      </w:r>
    </w:p>
    <w:p w:rsidR="000F60D6" w:rsidRPr="00586DEA" w:rsidRDefault="000F60D6" w:rsidP="00586DEA">
      <w:pPr>
        <w:pStyle w:val="Heading1"/>
        <w:widowControl w:val="0"/>
        <w:rPr>
          <w:rFonts w:cs="Tahoma"/>
          <w:b w:val="0"/>
        </w:rPr>
      </w:pPr>
      <w:r w:rsidRPr="00755A70">
        <w:rPr>
          <w:rFonts w:cs="Tahoma"/>
          <w:sz w:val="20"/>
          <w:lang w:eastAsia="x-none"/>
        </w:rPr>
        <w:t xml:space="preserve">SOFTWARE </w:t>
      </w:r>
      <w:r w:rsidR="00A77F16" w:rsidRPr="00755A70">
        <w:rPr>
          <w:rFonts w:cs="Tahoma"/>
          <w:sz w:val="20"/>
          <w:lang w:eastAsia="x-none"/>
        </w:rPr>
        <w:t>“</w:t>
      </w:r>
      <w:r w:rsidRPr="00755A70">
        <w:rPr>
          <w:rFonts w:cs="Tahoma"/>
          <w:sz w:val="20"/>
          <w:lang w:eastAsia="x-none"/>
        </w:rPr>
        <w:t>EDIZIONE EDUCATION</w:t>
      </w:r>
      <w:r w:rsidR="00A77F16" w:rsidRPr="00755A70">
        <w:rPr>
          <w:rFonts w:cs="Tahoma"/>
          <w:sz w:val="20"/>
          <w:lang w:eastAsia="x-none"/>
        </w:rPr>
        <w:t>”</w:t>
      </w:r>
      <w:r w:rsidRPr="00755A70">
        <w:rPr>
          <w:rFonts w:cs="Tahoma"/>
          <w:sz w:val="20"/>
          <w:lang w:eastAsia="x-none"/>
        </w:rPr>
        <w:t xml:space="preserve"> (</w:t>
      </w:r>
      <w:r w:rsidR="00A77F16" w:rsidRPr="00755A70">
        <w:rPr>
          <w:rFonts w:cs="Tahoma"/>
          <w:sz w:val="20"/>
          <w:lang w:eastAsia="x-none"/>
        </w:rPr>
        <w:t>“</w:t>
      </w:r>
      <w:r w:rsidRPr="00755A70">
        <w:rPr>
          <w:rFonts w:cs="Tahoma"/>
          <w:sz w:val="20"/>
          <w:lang w:eastAsia="x-none"/>
        </w:rPr>
        <w:t>Academic Edition</w:t>
      </w:r>
      <w:r w:rsidR="00A77F16" w:rsidRPr="00755A70">
        <w:rPr>
          <w:rFonts w:cs="Tahoma"/>
          <w:sz w:val="20"/>
          <w:lang w:eastAsia="x-none"/>
        </w:rPr>
        <w:t>”</w:t>
      </w:r>
      <w:r w:rsidRPr="00755A70">
        <w:rPr>
          <w:rFonts w:cs="Tahoma"/>
          <w:sz w:val="20"/>
          <w:lang w:eastAsia="x-none"/>
        </w:rPr>
        <w:t xml:space="preserve"> o </w:t>
      </w:r>
      <w:r w:rsidR="00A77F16" w:rsidRPr="00755A70">
        <w:rPr>
          <w:rFonts w:cs="Tahoma"/>
          <w:sz w:val="20"/>
          <w:lang w:eastAsia="x-none"/>
        </w:rPr>
        <w:t>“</w:t>
      </w:r>
      <w:r w:rsidRPr="00755A70">
        <w:rPr>
          <w:rFonts w:cs="Tahoma"/>
          <w:sz w:val="20"/>
          <w:lang w:eastAsia="x-none"/>
        </w:rPr>
        <w:t>AE</w:t>
      </w:r>
      <w:r w:rsidR="00A77F16" w:rsidRPr="00755A70">
        <w:rPr>
          <w:rFonts w:cs="Tahoma"/>
          <w:sz w:val="20"/>
          <w:lang w:eastAsia="x-none"/>
        </w:rPr>
        <w:t>”</w:t>
      </w:r>
      <w:r w:rsidRPr="00755A70">
        <w:rPr>
          <w:rFonts w:cs="Tahoma"/>
          <w:sz w:val="20"/>
          <w:lang w:eastAsia="x-none"/>
        </w:rPr>
        <w:t>).</w:t>
      </w:r>
      <w:r w:rsidRPr="00755A70">
        <w:rPr>
          <w:rFonts w:cs="Tahoma"/>
        </w:rPr>
        <w:t xml:space="preserve"> </w:t>
      </w:r>
      <w:r w:rsidRPr="00755A70">
        <w:rPr>
          <w:rFonts w:cs="Tahoma"/>
          <w:b w:val="0"/>
          <w:sz w:val="20"/>
          <w:lang w:eastAsia="x-none"/>
        </w:rPr>
        <w:t xml:space="preserve">Il licenziatario dovrà essere un </w:t>
      </w:r>
      <w:r w:rsidR="00A77F16" w:rsidRPr="00755A70">
        <w:rPr>
          <w:rFonts w:cs="Tahoma"/>
          <w:b w:val="0"/>
          <w:sz w:val="20"/>
          <w:lang w:eastAsia="x-none"/>
        </w:rPr>
        <w:t>“</w:t>
      </w:r>
      <w:r w:rsidRPr="00755A70">
        <w:rPr>
          <w:rFonts w:cs="Tahoma"/>
          <w:b w:val="0"/>
          <w:sz w:val="20"/>
          <w:lang w:eastAsia="x-none"/>
        </w:rPr>
        <w:t>Utente Qualificato Education</w:t>
      </w:r>
      <w:r w:rsidR="00A77F16" w:rsidRPr="00755A70">
        <w:rPr>
          <w:rFonts w:cs="Tahoma"/>
          <w:b w:val="0"/>
          <w:sz w:val="20"/>
          <w:lang w:eastAsia="x-none"/>
        </w:rPr>
        <w:t>”</w:t>
      </w:r>
      <w:r w:rsidRPr="00755A70">
        <w:rPr>
          <w:rFonts w:cs="Tahoma"/>
          <w:b w:val="0"/>
          <w:sz w:val="20"/>
          <w:lang w:eastAsia="x-none"/>
        </w:rPr>
        <w:t xml:space="preserve"> per utilizzare il software recante </w:t>
      </w:r>
      <w:r w:rsidRPr="00586DEA">
        <w:rPr>
          <w:rFonts w:cs="Tahoma"/>
          <w:b w:val="0"/>
          <w:sz w:val="20"/>
          <w:lang w:eastAsia="x-none"/>
        </w:rPr>
        <w:t>l</w:t>
      </w:r>
      <w:r w:rsidR="00A77F16" w:rsidRPr="00586DEA">
        <w:rPr>
          <w:rFonts w:cs="Tahoma"/>
          <w:b w:val="0"/>
          <w:sz w:val="20"/>
          <w:lang w:eastAsia="x-none"/>
        </w:rPr>
        <w:t>’</w:t>
      </w:r>
      <w:r w:rsidRPr="00586DEA">
        <w:rPr>
          <w:rFonts w:cs="Tahoma"/>
          <w:b w:val="0"/>
          <w:sz w:val="20"/>
          <w:lang w:eastAsia="x-none"/>
        </w:rPr>
        <w:t xml:space="preserve">etichetta </w:t>
      </w:r>
      <w:r w:rsidR="00A77F16" w:rsidRPr="00586DEA">
        <w:rPr>
          <w:rFonts w:cs="Tahoma"/>
          <w:b w:val="0"/>
          <w:sz w:val="20"/>
          <w:lang w:eastAsia="x-none"/>
        </w:rPr>
        <w:t>“</w:t>
      </w:r>
      <w:r w:rsidRPr="00586DEA">
        <w:rPr>
          <w:rFonts w:cs="Tahoma"/>
          <w:b w:val="0"/>
          <w:sz w:val="20"/>
          <w:lang w:eastAsia="x-none"/>
        </w:rPr>
        <w:t>Edizione Education</w:t>
      </w:r>
      <w:r w:rsidR="00A77F16" w:rsidRPr="00586DEA">
        <w:rPr>
          <w:rFonts w:cs="Tahoma"/>
          <w:b w:val="0"/>
          <w:sz w:val="20"/>
          <w:lang w:eastAsia="x-none"/>
        </w:rPr>
        <w:t>”</w:t>
      </w:r>
      <w:r w:rsidRPr="00586DEA">
        <w:rPr>
          <w:rFonts w:cs="Tahoma"/>
          <w:b w:val="0"/>
          <w:sz w:val="20"/>
          <w:lang w:eastAsia="x-none"/>
        </w:rPr>
        <w:t xml:space="preserve"> (</w:t>
      </w:r>
      <w:r w:rsidR="00A77F16" w:rsidRPr="00586DEA">
        <w:rPr>
          <w:rFonts w:cs="Tahoma"/>
          <w:b w:val="0"/>
          <w:sz w:val="20"/>
          <w:lang w:eastAsia="x-none"/>
        </w:rPr>
        <w:t>“</w:t>
      </w:r>
      <w:r w:rsidRPr="00586DEA">
        <w:rPr>
          <w:rFonts w:cs="Tahoma"/>
          <w:b w:val="0"/>
          <w:sz w:val="20"/>
          <w:lang w:eastAsia="x-none"/>
        </w:rPr>
        <w:t>Academic Edition</w:t>
      </w:r>
      <w:r w:rsidR="00A77F16" w:rsidRPr="00586DEA">
        <w:rPr>
          <w:rFonts w:cs="Tahoma"/>
          <w:b w:val="0"/>
          <w:sz w:val="20"/>
          <w:lang w:eastAsia="x-none"/>
        </w:rPr>
        <w:t>”</w:t>
      </w:r>
      <w:r w:rsidRPr="00586DEA">
        <w:rPr>
          <w:rFonts w:cs="Tahoma"/>
          <w:b w:val="0"/>
          <w:sz w:val="20"/>
          <w:lang w:eastAsia="x-none"/>
        </w:rPr>
        <w:t xml:space="preserve"> o </w:t>
      </w:r>
      <w:r w:rsidR="00A77F16" w:rsidRPr="00586DEA">
        <w:rPr>
          <w:rFonts w:cs="Tahoma"/>
          <w:b w:val="0"/>
          <w:sz w:val="20"/>
          <w:lang w:eastAsia="x-none"/>
        </w:rPr>
        <w:t>“</w:t>
      </w:r>
      <w:r w:rsidRPr="00586DEA">
        <w:rPr>
          <w:rFonts w:cs="Tahoma"/>
          <w:b w:val="0"/>
          <w:sz w:val="20"/>
          <w:lang w:eastAsia="x-none"/>
        </w:rPr>
        <w:t>AE</w:t>
      </w:r>
      <w:r w:rsidR="00A77F16" w:rsidRPr="00586DEA">
        <w:rPr>
          <w:rFonts w:cs="Tahoma"/>
          <w:b w:val="0"/>
          <w:sz w:val="20"/>
          <w:lang w:eastAsia="x-none"/>
        </w:rPr>
        <w:t>”</w:t>
      </w:r>
      <w:r w:rsidRPr="00586DEA">
        <w:rPr>
          <w:rFonts w:cs="Tahoma"/>
          <w:b w:val="0"/>
          <w:sz w:val="20"/>
          <w:lang w:eastAsia="x-none"/>
        </w:rPr>
        <w:t>). Qualora il licenziatario desideri sapere se è un Utente Qualificato Education, potrà visitare la pagina Web www.microsoft.com/education o contattare la</w:t>
      </w:r>
      <w:r w:rsidR="00586DEA">
        <w:rPr>
          <w:rFonts w:cs="Tahoma"/>
          <w:b w:val="0"/>
          <w:sz w:val="20"/>
          <w:lang w:eastAsia="x-none"/>
        </w:rPr>
        <w:t> </w:t>
      </w:r>
      <w:r w:rsidRPr="00586DEA">
        <w:rPr>
          <w:rFonts w:cs="Tahoma"/>
          <w:b w:val="0"/>
          <w:sz w:val="20"/>
          <w:lang w:eastAsia="x-none"/>
        </w:rPr>
        <w:t>consociata Microsoft del proprio Paese.</w:t>
      </w:r>
    </w:p>
    <w:p w:rsidR="000F60D6" w:rsidRPr="00586DEA" w:rsidRDefault="000F60D6" w:rsidP="00586DEA">
      <w:pPr>
        <w:pStyle w:val="Heading1"/>
        <w:widowControl w:val="0"/>
        <w:rPr>
          <w:rFonts w:cs="Tahoma"/>
          <w:b w:val="0"/>
        </w:rPr>
      </w:pPr>
      <w:r w:rsidRPr="00755A70">
        <w:rPr>
          <w:rFonts w:cs="Tahoma"/>
          <w:sz w:val="20"/>
          <w:lang w:eastAsia="x-none"/>
        </w:rPr>
        <w:t>DOWNGRADE DEL SOFTWARE.</w:t>
      </w:r>
      <w:r w:rsidRPr="00755A70">
        <w:rPr>
          <w:rFonts w:cs="Tahoma"/>
        </w:rPr>
        <w:t xml:space="preserve"> </w:t>
      </w:r>
      <w:r w:rsidRPr="00755A70">
        <w:rPr>
          <w:rFonts w:cs="Tahoma"/>
          <w:b w:val="0"/>
          <w:sz w:val="20"/>
          <w:lang w:eastAsia="x-none"/>
        </w:rPr>
        <w:t xml:space="preserve">Il licenziatario potrà creare, memorizzare e utilizzare istanze di questa versione e di una versione precedente del software </w:t>
      </w:r>
      <w:r w:rsidRPr="00586DEA">
        <w:rPr>
          <w:rFonts w:cs="Tahoma"/>
          <w:b w:val="0"/>
          <w:sz w:val="20"/>
          <w:lang w:eastAsia="x-none"/>
        </w:rPr>
        <w:t>contemporaneamente.</w:t>
      </w:r>
      <w:r w:rsidRPr="00586DEA">
        <w:rPr>
          <w:rFonts w:cs="Tahoma"/>
          <w:b w:val="0"/>
        </w:rPr>
        <w:t xml:space="preserve"> </w:t>
      </w:r>
      <w:r w:rsidRPr="00586DEA">
        <w:rPr>
          <w:rFonts w:cs="Tahoma"/>
          <w:b w:val="0"/>
          <w:sz w:val="20"/>
          <w:lang w:eastAsia="x-none"/>
        </w:rPr>
        <w:t>Questo contratto si</w:t>
      </w:r>
      <w:r w:rsidR="00586DEA" w:rsidRPr="00586DEA">
        <w:rPr>
          <w:rFonts w:cs="Tahoma"/>
          <w:b w:val="0"/>
          <w:sz w:val="20"/>
          <w:lang w:eastAsia="x-none"/>
        </w:rPr>
        <w:t> </w:t>
      </w:r>
      <w:r w:rsidRPr="00586DEA">
        <w:rPr>
          <w:rFonts w:cs="Tahoma"/>
          <w:b w:val="0"/>
          <w:sz w:val="20"/>
          <w:lang w:eastAsia="x-none"/>
        </w:rPr>
        <w:t>applica all</w:t>
      </w:r>
      <w:r w:rsidR="00A77F16" w:rsidRPr="00586DEA">
        <w:rPr>
          <w:rFonts w:cs="Tahoma"/>
          <w:b w:val="0"/>
          <w:sz w:val="20"/>
          <w:lang w:eastAsia="x-none"/>
        </w:rPr>
        <w:t>’</w:t>
      </w:r>
      <w:r w:rsidRPr="00586DEA">
        <w:rPr>
          <w:rFonts w:cs="Tahoma"/>
          <w:b w:val="0"/>
          <w:sz w:val="20"/>
          <w:lang w:eastAsia="x-none"/>
        </w:rPr>
        <w:t>utilizzo da parte del licenziatario della versione precedente.</w:t>
      </w:r>
      <w:r w:rsidRPr="00586DEA">
        <w:rPr>
          <w:rFonts w:cs="Tahoma"/>
          <w:b w:val="0"/>
        </w:rPr>
        <w:t xml:space="preserve"> </w:t>
      </w:r>
      <w:r w:rsidRPr="00586DEA">
        <w:rPr>
          <w:rFonts w:cs="Tahoma"/>
          <w:b w:val="0"/>
          <w:sz w:val="20"/>
          <w:lang w:eastAsia="x-none"/>
        </w:rPr>
        <w:t>Se la versione precedente include componenti diversi, le eventuali condizioni del contratto di licenza per la versione precedente riguardanti tali componenti si applicheranno anche all</w:t>
      </w:r>
      <w:r w:rsidR="00A77F16" w:rsidRPr="00586DEA">
        <w:rPr>
          <w:rFonts w:cs="Tahoma"/>
          <w:b w:val="0"/>
          <w:sz w:val="20"/>
          <w:lang w:eastAsia="x-none"/>
        </w:rPr>
        <w:t>’</w:t>
      </w:r>
      <w:r w:rsidRPr="00586DEA">
        <w:rPr>
          <w:rFonts w:cs="Tahoma"/>
          <w:b w:val="0"/>
          <w:sz w:val="20"/>
          <w:lang w:eastAsia="x-none"/>
        </w:rPr>
        <w:t>utilizzo degli stessi da parte del licenziatario.</w:t>
      </w:r>
      <w:r w:rsidRPr="00586DEA">
        <w:rPr>
          <w:rFonts w:cs="Tahoma"/>
          <w:b w:val="0"/>
        </w:rPr>
        <w:t xml:space="preserve"> </w:t>
      </w:r>
      <w:r w:rsidRPr="00586DEA">
        <w:rPr>
          <w:rFonts w:cs="Tahoma"/>
          <w:b w:val="0"/>
          <w:sz w:val="20"/>
          <w:lang w:eastAsia="x-none"/>
        </w:rPr>
        <w:t>Microsoft non è obbligata a fornire al licenziatario le versioni precedenti.</w:t>
      </w:r>
    </w:p>
    <w:p w:rsidR="000F60D6" w:rsidRPr="00586DEA" w:rsidRDefault="000F60D6" w:rsidP="00586DEA">
      <w:pPr>
        <w:pStyle w:val="Heading1"/>
        <w:widowControl w:val="0"/>
        <w:rPr>
          <w:rFonts w:cs="Tahoma"/>
          <w:b w:val="0"/>
        </w:rPr>
      </w:pPr>
      <w:r w:rsidRPr="00755A70">
        <w:rPr>
          <w:rFonts w:cs="Tahoma"/>
          <w:sz w:val="20"/>
          <w:lang w:eastAsia="x-none"/>
        </w:rPr>
        <w:t>RESTRIZIONI ALL</w:t>
      </w:r>
      <w:r w:rsidR="00A77F16" w:rsidRPr="00755A70">
        <w:rPr>
          <w:rFonts w:cs="Tahoma"/>
          <w:sz w:val="20"/>
          <w:lang w:eastAsia="x-none"/>
        </w:rPr>
        <w:t>’</w:t>
      </w:r>
      <w:r w:rsidRPr="00755A70">
        <w:rPr>
          <w:rFonts w:cs="Tahoma"/>
          <w:sz w:val="20"/>
          <w:lang w:eastAsia="x-none"/>
        </w:rPr>
        <w:t>ESPORTAZIONE.</w:t>
      </w:r>
      <w:r w:rsidRPr="00755A70">
        <w:rPr>
          <w:rFonts w:cs="Tahoma"/>
        </w:rPr>
        <w:t xml:space="preserve"> </w:t>
      </w:r>
      <w:r w:rsidRPr="00755A70">
        <w:rPr>
          <w:rFonts w:cs="Tahoma"/>
          <w:b w:val="0"/>
          <w:sz w:val="20"/>
          <w:lang w:eastAsia="x-none"/>
        </w:rPr>
        <w:t xml:space="preserve">Il software è soggetto alle </w:t>
      </w:r>
      <w:r w:rsidRPr="00586DEA">
        <w:rPr>
          <w:rFonts w:cs="Tahoma"/>
          <w:b w:val="0"/>
          <w:sz w:val="20"/>
          <w:lang w:eastAsia="x-none"/>
        </w:rPr>
        <w:t>leggi e ai regolamenti vigenti negli Stati Uniti in materia di controllo dell</w:t>
      </w:r>
      <w:r w:rsidR="00A77F16" w:rsidRPr="00586DEA">
        <w:rPr>
          <w:rFonts w:cs="Tahoma"/>
          <w:b w:val="0"/>
          <w:sz w:val="20"/>
          <w:lang w:eastAsia="x-none"/>
        </w:rPr>
        <w:t>’</w:t>
      </w:r>
      <w:r w:rsidRPr="00586DEA">
        <w:rPr>
          <w:rFonts w:cs="Tahoma"/>
          <w:b w:val="0"/>
          <w:sz w:val="20"/>
          <w:lang w:eastAsia="x-none"/>
        </w:rPr>
        <w:t>esportazione.</w:t>
      </w:r>
      <w:r w:rsidRPr="00586DEA">
        <w:rPr>
          <w:rFonts w:cs="Tahoma"/>
          <w:b w:val="0"/>
        </w:rPr>
        <w:t xml:space="preserve"> </w:t>
      </w:r>
      <w:r w:rsidRPr="00586DEA">
        <w:rPr>
          <w:rFonts w:cs="Tahoma"/>
          <w:b w:val="0"/>
          <w:sz w:val="20"/>
          <w:lang w:eastAsia="x-none"/>
        </w:rPr>
        <w:t>Il licenziatario dovrà attenersi a tutte le leggi e le</w:t>
      </w:r>
      <w:r w:rsidR="00586DEA">
        <w:rPr>
          <w:rFonts w:cs="Tahoma"/>
          <w:b w:val="0"/>
          <w:sz w:val="20"/>
          <w:lang w:eastAsia="x-none"/>
        </w:rPr>
        <w:t> </w:t>
      </w:r>
      <w:r w:rsidRPr="00586DEA">
        <w:rPr>
          <w:rFonts w:cs="Tahoma"/>
          <w:b w:val="0"/>
          <w:sz w:val="20"/>
          <w:lang w:eastAsia="x-none"/>
        </w:rPr>
        <w:t>disposizioni locali e internazionali applicabili al software in materia di controllo dell</w:t>
      </w:r>
      <w:r w:rsidR="00A77F16" w:rsidRPr="00586DEA">
        <w:rPr>
          <w:rFonts w:cs="Tahoma"/>
          <w:b w:val="0"/>
          <w:sz w:val="20"/>
          <w:lang w:eastAsia="x-none"/>
        </w:rPr>
        <w:t>’</w:t>
      </w:r>
      <w:r w:rsidRPr="00586DEA">
        <w:rPr>
          <w:rFonts w:cs="Tahoma"/>
          <w:b w:val="0"/>
          <w:sz w:val="20"/>
          <w:lang w:eastAsia="x-none"/>
        </w:rPr>
        <w:t>esportazione.</w:t>
      </w:r>
      <w:r w:rsidRPr="00586DEA">
        <w:rPr>
          <w:rFonts w:cs="Tahoma"/>
          <w:b w:val="0"/>
        </w:rPr>
        <w:t xml:space="preserve"> </w:t>
      </w:r>
      <w:r w:rsidRPr="00586DEA">
        <w:rPr>
          <w:rFonts w:cs="Tahoma"/>
          <w:b w:val="0"/>
          <w:sz w:val="20"/>
          <w:lang w:eastAsia="x-none"/>
        </w:rPr>
        <w:t>Tali leggi includono limitazioni circa le destinazioni, gli utenti finali e l</w:t>
      </w:r>
      <w:r w:rsidR="00A77F16" w:rsidRPr="00586DEA">
        <w:rPr>
          <w:rFonts w:cs="Tahoma"/>
          <w:b w:val="0"/>
          <w:sz w:val="20"/>
          <w:lang w:eastAsia="x-none"/>
        </w:rPr>
        <w:t>’</w:t>
      </w:r>
      <w:r w:rsidRPr="00586DEA">
        <w:rPr>
          <w:rFonts w:cs="Tahoma"/>
          <w:b w:val="0"/>
          <w:sz w:val="20"/>
          <w:lang w:eastAsia="x-none"/>
        </w:rPr>
        <w:t>utilizzo finale.</w:t>
      </w:r>
      <w:r w:rsidRPr="00586DEA">
        <w:rPr>
          <w:rFonts w:cs="Tahoma"/>
          <w:b w:val="0"/>
        </w:rPr>
        <w:t xml:space="preserve"> </w:t>
      </w:r>
      <w:r w:rsidRPr="00586DEA">
        <w:rPr>
          <w:rFonts w:cs="Tahoma"/>
          <w:b w:val="0"/>
          <w:sz w:val="20"/>
          <w:lang w:eastAsia="x-none"/>
        </w:rPr>
        <w:t>Per ulteriori informazioni, il licenziatario potrà visitare la pagina www.microsoft.com/exporting.</w:t>
      </w:r>
    </w:p>
    <w:p w:rsidR="000F60D6" w:rsidRPr="00586DEA" w:rsidRDefault="000F60D6" w:rsidP="009608F7">
      <w:pPr>
        <w:pStyle w:val="Heading1"/>
        <w:widowControl w:val="0"/>
        <w:rPr>
          <w:rFonts w:cs="Tahoma"/>
          <w:b w:val="0"/>
          <w:bCs/>
        </w:rPr>
      </w:pPr>
      <w:r w:rsidRPr="00755A70">
        <w:rPr>
          <w:rFonts w:cs="Tahoma"/>
          <w:sz w:val="20"/>
          <w:lang w:eastAsia="x-none"/>
        </w:rPr>
        <w:t>INTERO ACCORDO.</w:t>
      </w:r>
      <w:r w:rsidRPr="00755A70">
        <w:rPr>
          <w:rFonts w:cs="Tahoma"/>
        </w:rPr>
        <w:t xml:space="preserve"> </w:t>
      </w:r>
      <w:r w:rsidRPr="00755A70">
        <w:rPr>
          <w:rFonts w:cs="Tahoma"/>
          <w:b w:val="0"/>
          <w:sz w:val="20"/>
          <w:lang w:eastAsia="x-none"/>
        </w:rPr>
        <w:t>Il presente contratto e le condizioni che disciplinano i supplementi, gli aggiornamenti, i servizi basati su Internet utilizzati dal licenziatario costituiscono l</w:t>
      </w:r>
      <w:r w:rsidR="00A77F16" w:rsidRPr="00755A70">
        <w:rPr>
          <w:rFonts w:cs="Tahoma"/>
          <w:b w:val="0"/>
          <w:sz w:val="20"/>
          <w:lang w:eastAsia="x-none"/>
        </w:rPr>
        <w:t>’</w:t>
      </w:r>
      <w:r w:rsidRPr="00755A70">
        <w:rPr>
          <w:rFonts w:cs="Tahoma"/>
          <w:b w:val="0"/>
          <w:sz w:val="20"/>
          <w:lang w:eastAsia="x-none"/>
        </w:rPr>
        <w:t>intero accordo relativo al software.</w:t>
      </w:r>
    </w:p>
    <w:p w:rsidR="000F60D6" w:rsidRPr="00CA5214" w:rsidRDefault="000F60D6" w:rsidP="00586DEA">
      <w:pPr>
        <w:pStyle w:val="Heading1"/>
        <w:widowControl w:val="0"/>
        <w:rPr>
          <w:rFonts w:cs="Tahoma"/>
          <w:b w:val="0"/>
        </w:rPr>
      </w:pPr>
      <w:r w:rsidRPr="00755A70">
        <w:rPr>
          <w:rFonts w:cs="Tahoma"/>
          <w:sz w:val="20"/>
          <w:lang w:eastAsia="x-none"/>
        </w:rPr>
        <w:t>EFFETTI GIURIDICI.</w:t>
      </w:r>
      <w:r w:rsidRPr="00755A70">
        <w:rPr>
          <w:rFonts w:cs="Tahoma"/>
          <w:sz w:val="20"/>
        </w:rPr>
        <w:t xml:space="preserve"> </w:t>
      </w:r>
      <w:r w:rsidRPr="00755A70">
        <w:rPr>
          <w:rFonts w:cs="Tahoma"/>
          <w:b w:val="0"/>
          <w:sz w:val="20"/>
          <w:lang w:eastAsia="x-none"/>
        </w:rPr>
        <w:t xml:space="preserve">Con il presente contratto vengono concessi </w:t>
      </w:r>
      <w:r w:rsidRPr="00CA5214">
        <w:rPr>
          <w:rFonts w:cs="Tahoma"/>
          <w:b w:val="0"/>
          <w:sz w:val="20"/>
          <w:lang w:eastAsia="x-none"/>
        </w:rPr>
        <w:t>determinati diritti.</w:t>
      </w:r>
      <w:r w:rsidRPr="00CA5214">
        <w:rPr>
          <w:rFonts w:cs="Tahoma"/>
          <w:b w:val="0"/>
          <w:sz w:val="20"/>
        </w:rPr>
        <w:t xml:space="preserve"> </w:t>
      </w:r>
      <w:r w:rsidRPr="00CA5214">
        <w:rPr>
          <w:rFonts w:cs="Tahoma"/>
          <w:b w:val="0"/>
          <w:sz w:val="20"/>
          <w:lang w:eastAsia="x-none"/>
        </w:rPr>
        <w:t>Al licenziatario potranno essere concessi altri diritti ai sensi della legge del Paese di residenza.</w:t>
      </w:r>
      <w:r w:rsidRPr="00CA5214">
        <w:rPr>
          <w:rFonts w:cs="Tahoma"/>
          <w:b w:val="0"/>
        </w:rPr>
        <w:t xml:space="preserve"> </w:t>
      </w:r>
      <w:r w:rsidRPr="00CA5214">
        <w:rPr>
          <w:rFonts w:cs="Tahoma"/>
          <w:b w:val="0"/>
          <w:sz w:val="20"/>
          <w:lang w:eastAsia="x-none"/>
        </w:rPr>
        <w:t>Il licenziatario potrebbe, inoltre, vantare ulteriori diritti direttamente nei confronti del Licenziante da cui ha acquistato il software.</w:t>
      </w:r>
      <w:r w:rsidRPr="00CA5214">
        <w:rPr>
          <w:rFonts w:cs="Tahoma"/>
          <w:b w:val="0"/>
        </w:rPr>
        <w:t xml:space="preserve"> </w:t>
      </w:r>
      <w:r w:rsidRPr="00CA5214">
        <w:rPr>
          <w:rFonts w:cs="Tahoma"/>
          <w:b w:val="0"/>
          <w:sz w:val="20"/>
          <w:lang w:eastAsia="x-none"/>
        </w:rPr>
        <w:t>Il presente contratto non modifica i diritti del licenziatario che la legge del suo</w:t>
      </w:r>
      <w:r w:rsidR="00586DEA" w:rsidRPr="00CA5214">
        <w:rPr>
          <w:rFonts w:cs="Tahoma"/>
          <w:b w:val="0"/>
          <w:sz w:val="20"/>
          <w:lang w:eastAsia="x-none"/>
        </w:rPr>
        <w:t> </w:t>
      </w:r>
      <w:r w:rsidRPr="00CA5214">
        <w:rPr>
          <w:rFonts w:cs="Tahoma"/>
          <w:b w:val="0"/>
          <w:sz w:val="20"/>
          <w:lang w:eastAsia="x-none"/>
        </w:rPr>
        <w:t>Paese di residenza non consente di modificare.</w:t>
      </w:r>
    </w:p>
    <w:p w:rsidR="000F60D6" w:rsidRPr="00755A70" w:rsidRDefault="000F60D6" w:rsidP="00586DEA">
      <w:pPr>
        <w:pStyle w:val="Heading1"/>
        <w:widowControl w:val="0"/>
        <w:ind w:left="360" w:hanging="360"/>
        <w:rPr>
          <w:rFonts w:cs="Tahoma"/>
        </w:rPr>
      </w:pPr>
      <w:r w:rsidRPr="00755A70">
        <w:rPr>
          <w:rFonts w:cs="Tahoma"/>
          <w:sz w:val="20"/>
          <w:lang w:eastAsia="x-none"/>
        </w:rPr>
        <w:t>NESSUNA TOLLERANZA D</w:t>
      </w:r>
      <w:r w:rsidR="00A77F16" w:rsidRPr="00755A70">
        <w:rPr>
          <w:rFonts w:cs="Tahoma"/>
          <w:sz w:val="20"/>
          <w:lang w:eastAsia="x-none"/>
        </w:rPr>
        <w:t>’</w:t>
      </w:r>
      <w:r w:rsidRPr="00755A70">
        <w:rPr>
          <w:rFonts w:cs="Tahoma"/>
          <w:sz w:val="20"/>
          <w:lang w:eastAsia="x-none"/>
        </w:rPr>
        <w:t>ERRORE.</w:t>
      </w:r>
      <w:r w:rsidRPr="00755A70">
        <w:rPr>
          <w:rFonts w:cs="Tahoma"/>
        </w:rPr>
        <w:t xml:space="preserve"> </w:t>
      </w:r>
      <w:r w:rsidRPr="00755A70">
        <w:rPr>
          <w:rFonts w:cs="Tahoma"/>
          <w:sz w:val="20"/>
          <w:lang w:eastAsia="x-none"/>
        </w:rPr>
        <w:t>IL SOFTWARE NON È A TOLLERANZA D</w:t>
      </w:r>
      <w:r w:rsidR="00A77F16" w:rsidRPr="00755A70">
        <w:rPr>
          <w:rFonts w:cs="Tahoma"/>
          <w:sz w:val="20"/>
          <w:lang w:eastAsia="x-none"/>
        </w:rPr>
        <w:t>’</w:t>
      </w:r>
      <w:r w:rsidRPr="00755A70">
        <w:rPr>
          <w:rFonts w:cs="Tahoma"/>
          <w:sz w:val="20"/>
          <w:lang w:eastAsia="x-none"/>
        </w:rPr>
        <w:t>ERRORE.</w:t>
      </w:r>
      <w:r w:rsidRPr="00755A70">
        <w:rPr>
          <w:rFonts w:cs="Tahoma"/>
        </w:rPr>
        <w:t xml:space="preserve"> </w:t>
      </w:r>
      <w:r w:rsidRPr="00755A70">
        <w:rPr>
          <w:rFonts w:cs="Tahoma"/>
          <w:sz w:val="20"/>
          <w:lang w:eastAsia="x-none"/>
        </w:rPr>
        <w:t>IL</w:t>
      </w:r>
      <w:r w:rsidR="00586DEA">
        <w:rPr>
          <w:rFonts w:cs="Tahoma"/>
          <w:sz w:val="20"/>
          <w:lang w:eastAsia="x-none"/>
        </w:rPr>
        <w:t> </w:t>
      </w:r>
      <w:r w:rsidRPr="00755A70">
        <w:rPr>
          <w:rFonts w:cs="Tahoma"/>
          <w:sz w:val="20"/>
          <w:lang w:eastAsia="x-none"/>
        </w:rPr>
        <w:t>LICENZIANTE HA STABILITO IN MODO INDIPENDENTE LE MODALITÀ DI UTILIZZO DEL SOFTWARE NELL</w:t>
      </w:r>
      <w:r w:rsidR="00A77F16" w:rsidRPr="00755A70">
        <w:rPr>
          <w:rFonts w:cs="Tahoma"/>
          <w:sz w:val="20"/>
          <w:lang w:eastAsia="x-none"/>
        </w:rPr>
        <w:t>’</w:t>
      </w:r>
      <w:r w:rsidRPr="00755A70">
        <w:rPr>
          <w:rFonts w:cs="Tahoma"/>
          <w:sz w:val="20"/>
          <w:lang w:eastAsia="x-none"/>
        </w:rPr>
        <w:t>APPLICAZIONE O NELLA SUITE DI APPLICAZIONI SOFTWARE INTEGRATE CHE CONCEDE IN LICENZA AL LICENZIATARIO E MICROSOFT SI È BASATA SUL LICENZIANTE PER L</w:t>
      </w:r>
      <w:r w:rsidR="00A77F16" w:rsidRPr="00755A70">
        <w:rPr>
          <w:rFonts w:cs="Tahoma"/>
          <w:sz w:val="20"/>
          <w:lang w:eastAsia="x-none"/>
        </w:rPr>
        <w:t>’</w:t>
      </w:r>
      <w:r w:rsidRPr="00755A70">
        <w:rPr>
          <w:rFonts w:cs="Tahoma"/>
          <w:sz w:val="20"/>
          <w:lang w:eastAsia="x-none"/>
        </w:rPr>
        <w:t>ESECUZIONE DI ADEGUATI COLLAUDI AL FINE DI DETERMINARE L</w:t>
      </w:r>
      <w:r w:rsidR="00A77F16" w:rsidRPr="00755A70">
        <w:rPr>
          <w:rFonts w:cs="Tahoma"/>
          <w:sz w:val="20"/>
          <w:lang w:eastAsia="x-none"/>
        </w:rPr>
        <w:t>’</w:t>
      </w:r>
      <w:r w:rsidRPr="00755A70">
        <w:rPr>
          <w:rFonts w:cs="Tahoma"/>
          <w:sz w:val="20"/>
          <w:lang w:eastAsia="x-none"/>
        </w:rPr>
        <w:t>IDONEITÀ DEL SOFTWARE PER TALE UTILIZZO.</w:t>
      </w:r>
    </w:p>
    <w:p w:rsidR="000F60D6" w:rsidRPr="00755A70" w:rsidRDefault="000F60D6" w:rsidP="009608F7">
      <w:pPr>
        <w:pStyle w:val="Heading1"/>
        <w:widowControl w:val="0"/>
        <w:ind w:left="360" w:hanging="360"/>
        <w:rPr>
          <w:rFonts w:cs="Tahoma"/>
        </w:rPr>
      </w:pPr>
      <w:r w:rsidRPr="00755A70">
        <w:rPr>
          <w:rFonts w:cs="Tahoma"/>
          <w:sz w:val="20"/>
          <w:lang w:eastAsia="x-none"/>
        </w:rPr>
        <w:t>ESCLUSIONE DI GARANZIE DA PARTE DI MICROSOFT.</w:t>
      </w:r>
      <w:r w:rsidRPr="00755A70">
        <w:rPr>
          <w:rFonts w:cs="Tahoma"/>
        </w:rPr>
        <w:t xml:space="preserve"> </w:t>
      </w:r>
      <w:r w:rsidRPr="00755A70">
        <w:rPr>
          <w:rFonts w:cs="Tahoma"/>
          <w:sz w:val="20"/>
          <w:lang w:eastAsia="x-none"/>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rsidR="000F60D6" w:rsidRPr="00755A70" w:rsidRDefault="000F60D6" w:rsidP="00586DEA">
      <w:pPr>
        <w:pStyle w:val="Heading1"/>
        <w:widowControl w:val="0"/>
        <w:ind w:left="360" w:hanging="360"/>
        <w:rPr>
          <w:rFonts w:cs="Tahoma"/>
        </w:rPr>
      </w:pPr>
      <w:r w:rsidRPr="00755A70">
        <w:rPr>
          <w:rFonts w:cs="Tahoma"/>
          <w:sz w:val="20"/>
          <w:lang w:eastAsia="x-none"/>
        </w:rPr>
        <w:t>ESCLUSIONE DI RESPONSABILITÀ PER DANNI PARTICOLARI.</w:t>
      </w:r>
      <w:r w:rsidRPr="00755A70">
        <w:rPr>
          <w:rFonts w:cs="Tahoma"/>
        </w:rPr>
        <w:t xml:space="preserve"> </w:t>
      </w:r>
      <w:r w:rsidRPr="00755A70">
        <w:rPr>
          <w:rFonts w:cs="Tahoma"/>
          <w:sz w:val="20"/>
          <w:lang w:eastAsia="x-none"/>
        </w:rPr>
        <w:t>NELLA MISURA MASSIMA CONSENTITA DALLA LEGGE APPLICABILE, MICROSOFT NON SARÀ IN ALCUN CASO RESPONSABILE DI DANNI INDIRETTI, SPECIALI, CONSEQUENZIALI O INCIDENTALI DERIVANTI O COMUNQUE CORRELATI ALL</w:t>
      </w:r>
      <w:r w:rsidR="00A77F16" w:rsidRPr="00755A70">
        <w:rPr>
          <w:rFonts w:cs="Tahoma"/>
          <w:sz w:val="20"/>
          <w:lang w:eastAsia="x-none"/>
        </w:rPr>
        <w:t>’</w:t>
      </w:r>
      <w:r w:rsidRPr="00755A70">
        <w:rPr>
          <w:rFonts w:cs="Tahoma"/>
          <w:sz w:val="20"/>
          <w:lang w:eastAsia="x-none"/>
        </w:rPr>
        <w:t>UTILIZZO O ALLE PRESTAZIONI DEL SOFTWARE O DELL</w:t>
      </w:r>
      <w:r w:rsidR="00A77F16" w:rsidRPr="00755A70">
        <w:rPr>
          <w:rFonts w:cs="Tahoma"/>
          <w:sz w:val="20"/>
          <w:lang w:eastAsia="x-none"/>
        </w:rPr>
        <w:t>’</w:t>
      </w:r>
      <w:r w:rsidRPr="00755A70">
        <w:rPr>
          <w:rFonts w:cs="Tahoma"/>
          <w:sz w:val="20"/>
          <w:lang w:eastAsia="x-none"/>
        </w:rPr>
        <w:t>APPLICAZIONE O DELLA SUITE DI APPLICAZIONI SOFTWARE CON</w:t>
      </w:r>
      <w:r w:rsidR="00586DEA">
        <w:rPr>
          <w:rFonts w:cs="Tahoma"/>
          <w:sz w:val="20"/>
          <w:lang w:eastAsia="x-none"/>
        </w:rPr>
        <w:t> </w:t>
      </w:r>
      <w:r w:rsidRPr="00755A70">
        <w:rPr>
          <w:rFonts w:cs="Tahoma"/>
          <w:sz w:val="20"/>
          <w:lang w:eastAsia="x-none"/>
        </w:rPr>
        <w:t>CUI IL LICENZIATARIO HA ACQUISTATO IL SOFTWARE, INCLUSE, A TITOLO ESEMPLIFICATIVO, PENALI IMPOSTE DAL GOVERNO.</w:t>
      </w:r>
      <w:r w:rsidRPr="00755A70">
        <w:rPr>
          <w:rFonts w:cs="Tahoma"/>
        </w:rPr>
        <w:t xml:space="preserve"> </w:t>
      </w:r>
      <w:r w:rsidRPr="00755A70">
        <w:rPr>
          <w:rFonts w:cs="Tahoma"/>
          <w:sz w:val="20"/>
          <w:lang w:eastAsia="x-none"/>
        </w:rPr>
        <w:t>LA PRESENTE LIMITAZIONE SI APPLICHERÀ ANCHE QUALORA QUALSIASI RIMEDIO NON RAGGIUNGA IL SUO SCOPO ESSENZIALE.</w:t>
      </w:r>
      <w:r w:rsidRPr="00755A70">
        <w:rPr>
          <w:rFonts w:cs="Tahoma"/>
        </w:rPr>
        <w:t xml:space="preserve"> </w:t>
      </w:r>
      <w:r w:rsidRPr="00755A70">
        <w:rPr>
          <w:rFonts w:cs="Tahoma"/>
          <w:sz w:val="20"/>
          <w:lang w:eastAsia="x-none"/>
        </w:rPr>
        <w:t>IN NESSUN CASO MICROSOFT SARÀ RESPONSABILE PER IMPORTI SUPERIORI A DUECENTOCINQUANTA DOLLARI (USD 250,00).</w:t>
      </w:r>
    </w:p>
    <w:p w:rsidR="000F60D6" w:rsidRPr="00755A70" w:rsidRDefault="000F60D6" w:rsidP="00586DEA">
      <w:pPr>
        <w:pStyle w:val="Heading1"/>
        <w:widowControl w:val="0"/>
        <w:ind w:left="360" w:hanging="360"/>
        <w:rPr>
          <w:rFonts w:cs="Tahoma"/>
        </w:rPr>
      </w:pPr>
      <w:r w:rsidRPr="00755A70">
        <w:rPr>
          <w:rFonts w:eastAsia="SimSun" w:cs="Tahoma"/>
          <w:bCs/>
          <w:sz w:val="20"/>
          <w:lang w:eastAsia="x-none"/>
        </w:rPr>
        <w:t>SOLO PER L</w:t>
      </w:r>
      <w:r w:rsidR="00A77F16" w:rsidRPr="00755A70">
        <w:rPr>
          <w:rFonts w:eastAsia="SimSun" w:cs="Tahoma"/>
          <w:bCs/>
          <w:sz w:val="20"/>
          <w:lang w:eastAsia="x-none"/>
        </w:rPr>
        <w:t>’</w:t>
      </w:r>
      <w:r w:rsidRPr="00755A70">
        <w:rPr>
          <w:rFonts w:eastAsia="SimSun" w:cs="Tahoma"/>
          <w:bCs/>
          <w:sz w:val="20"/>
          <w:lang w:eastAsia="x-none"/>
        </w:rPr>
        <w:t>AUSTRALIA.</w:t>
      </w:r>
      <w:r w:rsidRPr="00755A70">
        <w:rPr>
          <w:rFonts w:eastAsia="SimSun" w:cs="Tahoma"/>
          <w:bCs/>
          <w:sz w:val="20"/>
        </w:rPr>
        <w:t xml:space="preserve"> </w:t>
      </w:r>
      <w:r w:rsidR="00090C7C" w:rsidRPr="00755A70">
        <w:rPr>
          <w:rFonts w:cs="Tahoma"/>
          <w:sz w:val="20"/>
          <w:lang w:eastAsia="x-none"/>
        </w:rPr>
        <w:t xml:space="preserve">Nel presente paragrafo </w:t>
      </w:r>
      <w:r w:rsidR="00A77F16" w:rsidRPr="00755A70">
        <w:rPr>
          <w:rFonts w:cs="Tahoma"/>
          <w:sz w:val="20"/>
          <w:lang w:eastAsia="x-none"/>
        </w:rPr>
        <w:t>“</w:t>
      </w:r>
      <w:r w:rsidR="00090C7C" w:rsidRPr="00755A70">
        <w:rPr>
          <w:rFonts w:cs="Tahoma"/>
          <w:sz w:val="20"/>
          <w:lang w:eastAsia="x-none"/>
        </w:rPr>
        <w:t>bene” si riferisce al software per il quale Microsoft fornisce la garanzia espressa.</w:t>
      </w:r>
      <w:r w:rsidRPr="00755A70">
        <w:rPr>
          <w:rFonts w:cs="Tahoma"/>
        </w:rPr>
        <w:t xml:space="preserve"> </w:t>
      </w:r>
      <w:r w:rsidRPr="00755A70">
        <w:rPr>
          <w:rFonts w:cs="Tahoma"/>
          <w:sz w:val="20"/>
          <w:lang w:eastAsia="x-none"/>
        </w:rPr>
        <w:t xml:space="preserve">I beni Microsoft sono </w:t>
      </w:r>
      <w:r w:rsidR="004B77BF" w:rsidRPr="00755A70">
        <w:rPr>
          <w:rFonts w:cs="Tahoma"/>
          <w:sz w:val="20"/>
          <w:lang w:eastAsia="x-none"/>
        </w:rPr>
        <w:t>forniti con</w:t>
      </w:r>
      <w:r w:rsidRPr="00755A70">
        <w:rPr>
          <w:rFonts w:cs="Tahoma"/>
          <w:sz w:val="20"/>
          <w:lang w:eastAsia="x-none"/>
        </w:rPr>
        <w:t xml:space="preserve"> garanzie la cui esclusione ai sensi della Australian Consumer Law non è consentita.</w:t>
      </w:r>
      <w:r w:rsidRPr="00755A70">
        <w:rPr>
          <w:rFonts w:cs="Tahoma"/>
        </w:rPr>
        <w:t xml:space="preserve"> </w:t>
      </w:r>
      <w:r w:rsidRPr="00755A70">
        <w:rPr>
          <w:rFonts w:cs="Tahoma"/>
          <w:sz w:val="20"/>
          <w:lang w:eastAsia="x-none"/>
        </w:rPr>
        <w:t>Il licenziatario è autorizzato a ottenere una sostituzione o un rimborso in caso di guasto grave e un indennizzo per qualsiasi altra perdita o danno ragionevolmente prevedibile.</w:t>
      </w:r>
      <w:r w:rsidRPr="00755A70">
        <w:rPr>
          <w:rFonts w:cs="Tahoma"/>
        </w:rPr>
        <w:t xml:space="preserve"> </w:t>
      </w:r>
      <w:r w:rsidRPr="00755A70">
        <w:rPr>
          <w:rFonts w:cs="Tahoma"/>
          <w:sz w:val="20"/>
          <w:lang w:eastAsia="x-none"/>
        </w:rPr>
        <w:t>Il licenziatario è anche autorizzato a richiedere la riparazione o la sostituzione dei beni qualora la loro qualità non sia accettabile e il guasto non venga considerato grave.</w:t>
      </w:r>
      <w:r w:rsidRPr="00755A70">
        <w:rPr>
          <w:rFonts w:cs="Tahoma"/>
        </w:rPr>
        <w:t xml:space="preserve"> </w:t>
      </w:r>
      <w:r w:rsidR="00090C7C" w:rsidRPr="00755A70">
        <w:rPr>
          <w:rFonts w:cs="Tahoma"/>
          <w:sz w:val="20"/>
          <w:lang w:eastAsia="x-none"/>
        </w:rPr>
        <w:t>I</w:t>
      </w:r>
      <w:r w:rsidR="00586DEA">
        <w:rPr>
          <w:rFonts w:cs="Tahoma"/>
          <w:sz w:val="20"/>
          <w:lang w:eastAsia="x-none"/>
        </w:rPr>
        <w:t> </w:t>
      </w:r>
      <w:r w:rsidR="00090C7C" w:rsidRPr="00755A70">
        <w:rPr>
          <w:rFonts w:cs="Tahoma"/>
          <w:sz w:val="20"/>
          <w:lang w:eastAsia="x-none"/>
        </w:rPr>
        <w:t>beni</w:t>
      </w:r>
      <w:r w:rsidR="00586DEA">
        <w:rPr>
          <w:rFonts w:cs="Tahoma"/>
          <w:sz w:val="20"/>
          <w:lang w:eastAsia="x-none"/>
        </w:rPr>
        <w:t> </w:t>
      </w:r>
      <w:r w:rsidR="00090C7C" w:rsidRPr="00755A70">
        <w:rPr>
          <w:rFonts w:cs="Tahoma"/>
          <w:sz w:val="20"/>
          <w:lang w:eastAsia="x-none"/>
        </w:rPr>
        <w:t>da riparare potranno essere sostituiti da beni ricondizionati dello stesso tipo.</w:t>
      </w:r>
      <w:r w:rsidRPr="00755A70">
        <w:rPr>
          <w:rFonts w:cs="Tahoma"/>
        </w:rPr>
        <w:t xml:space="preserve"> </w:t>
      </w:r>
      <w:r w:rsidR="00090C7C" w:rsidRPr="00755A70">
        <w:rPr>
          <w:rFonts w:cs="Tahoma"/>
          <w:sz w:val="20"/>
          <w:lang w:eastAsia="x-none"/>
        </w:rPr>
        <w:t>I</w:t>
      </w:r>
      <w:r w:rsidR="00586DEA">
        <w:rPr>
          <w:rFonts w:cs="Tahoma"/>
          <w:sz w:val="20"/>
          <w:lang w:eastAsia="x-none"/>
        </w:rPr>
        <w:t> </w:t>
      </w:r>
      <w:r w:rsidR="00090C7C" w:rsidRPr="00755A70">
        <w:rPr>
          <w:rFonts w:cs="Tahoma"/>
          <w:sz w:val="20"/>
          <w:lang w:eastAsia="x-none"/>
        </w:rPr>
        <w:t>componenti ricondizionati potranno essere utilizzati per riparare i beni.</w:t>
      </w:r>
    </w:p>
    <w:p w:rsidR="000F60D6" w:rsidRPr="00836933" w:rsidRDefault="00090C7C" w:rsidP="00586DEA">
      <w:pPr>
        <w:widowControl w:val="0"/>
        <w:rPr>
          <w:sz w:val="20"/>
          <w:szCs w:val="20"/>
          <w:lang w:val="it-IT"/>
        </w:rPr>
      </w:pPr>
      <w:r w:rsidRPr="00836933">
        <w:rPr>
          <w:sz w:val="20"/>
          <w:szCs w:val="20"/>
          <w:lang w:val="it-IT"/>
        </w:rPr>
        <w:t>Microsoft, SQL Server e Windows sono marchi registrati di Microsoft Corporation negli Stati Uniti e/o negli altri</w:t>
      </w:r>
      <w:r w:rsidR="00586DEA" w:rsidRPr="00836933">
        <w:rPr>
          <w:sz w:val="20"/>
          <w:szCs w:val="20"/>
          <w:lang w:val="it-IT"/>
        </w:rPr>
        <w:t> </w:t>
      </w:r>
      <w:r w:rsidRPr="00836933">
        <w:rPr>
          <w:sz w:val="20"/>
          <w:szCs w:val="20"/>
          <w:lang w:val="it-IT"/>
        </w:rPr>
        <w:t>paesi.</w:t>
      </w:r>
    </w:p>
    <w:sectPr w:rsidR="000F60D6" w:rsidRPr="00836933" w:rsidSect="005644F4">
      <w:footerReference w:type="default" r:id="rId11"/>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6F34" w:rsidRDefault="00256F34" w:rsidP="00895E0C">
      <w:pPr>
        <w:spacing w:before="0" w:after="0"/>
      </w:pPr>
      <w:r>
        <w:separator/>
      </w:r>
    </w:p>
    <w:p w:rsidR="00256F34" w:rsidRDefault="00256F34"/>
  </w:endnote>
  <w:endnote w:type="continuationSeparator" w:id="0">
    <w:p w:rsidR="00256F34" w:rsidRDefault="00256F34" w:rsidP="00895E0C">
      <w:pPr>
        <w:spacing w:before="0" w:after="0"/>
      </w:pPr>
      <w:r>
        <w:continuationSeparator/>
      </w:r>
    </w:p>
    <w:p w:rsidR="00256F34" w:rsidRDefault="00256F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63C" w:rsidRPr="00586DEA" w:rsidRDefault="0052763C" w:rsidP="005644F4">
    <w:pPr>
      <w:pStyle w:val="Footer"/>
      <w:rPr>
        <w:rStyle w:val="LogoportDoNotTranslate"/>
        <w:rFonts w:ascii="Tahoma" w:hAnsi="Tahoma"/>
        <w:color w:val="000000"/>
        <w:sz w:val="19"/>
        <w:szCs w:val="19"/>
      </w:rPr>
    </w:pPr>
    <w:r w:rsidRPr="00586DEA">
      <w:rPr>
        <w:rStyle w:val="LogoportDoNotTranslate"/>
        <w:rFonts w:ascii="Tahoma" w:hAnsi="Tahoma"/>
        <w:color w:val="000000"/>
        <w:sz w:val="19"/>
        <w:szCs w:val="19"/>
      </w:rPr>
      <w:t>ISV Royalty Agreement EULA (April 1, 2014)</w:t>
    </w:r>
    <w:r w:rsidRPr="00586DEA">
      <w:rPr>
        <w:rStyle w:val="LogoportDoNotTranslate"/>
        <w:rFonts w:ascii="Tahoma" w:hAnsi="Tahoma"/>
        <w:color w:val="000000"/>
        <w:sz w:val="19"/>
        <w:szCs w:val="19"/>
      </w:rPr>
      <w:tab/>
    </w:r>
    <w:r w:rsidRPr="00586DEA">
      <w:rPr>
        <w:rStyle w:val="LogoportDoNotTranslate"/>
        <w:rFonts w:ascii="Tahoma" w:hAnsi="Tahoma"/>
        <w:color w:val="000000"/>
        <w:sz w:val="19"/>
        <w:szCs w:val="19"/>
      </w:rPr>
      <w:tab/>
      <w:t xml:space="preserve">Page </w:t>
    </w:r>
    <w:r w:rsidRPr="00586DEA">
      <w:rPr>
        <w:rStyle w:val="LogoportDoNotTranslate"/>
        <w:rFonts w:ascii="Tahoma" w:hAnsi="Tahoma"/>
        <w:color w:val="000000"/>
        <w:sz w:val="19"/>
        <w:szCs w:val="19"/>
      </w:rPr>
      <w:fldChar w:fldCharType="begin"/>
    </w:r>
    <w:r w:rsidRPr="00586DEA">
      <w:rPr>
        <w:rStyle w:val="LogoportDoNotTranslate"/>
        <w:rFonts w:ascii="Tahoma" w:hAnsi="Tahoma"/>
        <w:color w:val="000000"/>
        <w:sz w:val="19"/>
        <w:szCs w:val="19"/>
      </w:rPr>
      <w:instrText xml:space="preserve"> PAGE   \* MERGEFORMAT </w:instrText>
    </w:r>
    <w:r w:rsidRPr="00586DEA">
      <w:rPr>
        <w:rStyle w:val="LogoportDoNotTranslate"/>
        <w:rFonts w:ascii="Tahoma" w:hAnsi="Tahoma"/>
        <w:color w:val="000000"/>
        <w:sz w:val="19"/>
        <w:szCs w:val="19"/>
      </w:rPr>
      <w:fldChar w:fldCharType="separate"/>
    </w:r>
    <w:r w:rsidR="009E23E1">
      <w:rPr>
        <w:rStyle w:val="LogoportDoNotTranslate"/>
        <w:rFonts w:ascii="Tahoma" w:hAnsi="Tahoma"/>
        <w:noProof/>
        <w:color w:val="000000"/>
        <w:sz w:val="19"/>
        <w:szCs w:val="19"/>
      </w:rPr>
      <w:t>2</w:t>
    </w:r>
    <w:r w:rsidRPr="00586DEA">
      <w:rPr>
        <w:rStyle w:val="LogoportDoNotTranslate"/>
        <w:rFonts w:ascii="Tahoma" w:hAnsi="Tahoma"/>
        <w:color w:val="000000"/>
        <w:sz w:val="19"/>
        <w:szCs w:val="19"/>
      </w:rPr>
      <w:fldChar w:fldCharType="end"/>
    </w:r>
    <w:r w:rsidRPr="00586DEA">
      <w:rPr>
        <w:rStyle w:val="LogoportDoNotTranslate"/>
        <w:rFonts w:ascii="Tahoma" w:hAnsi="Tahoma"/>
        <w:color w:val="000000"/>
        <w:sz w:val="19"/>
        <w:szCs w:val="19"/>
      </w:rPr>
      <w:t xml:space="preserve"> of </w:t>
    </w:r>
    <w:r w:rsidRPr="00586DEA">
      <w:rPr>
        <w:color w:val="000000"/>
        <w:szCs w:val="19"/>
      </w:rPr>
      <w:fldChar w:fldCharType="begin"/>
    </w:r>
    <w:r w:rsidRPr="00586DEA">
      <w:rPr>
        <w:color w:val="000000"/>
        <w:szCs w:val="19"/>
      </w:rPr>
      <w:instrText xml:space="preserve"> NUMPAGES   \* MERGEFORMAT </w:instrText>
    </w:r>
    <w:r w:rsidRPr="00586DEA">
      <w:rPr>
        <w:color w:val="000000"/>
        <w:szCs w:val="19"/>
      </w:rPr>
      <w:fldChar w:fldCharType="separate"/>
    </w:r>
    <w:r w:rsidR="009E23E1" w:rsidRPr="009E23E1">
      <w:rPr>
        <w:rStyle w:val="LogoportDoNotTranslate"/>
        <w:rFonts w:ascii="Tahoma" w:hAnsi="Tahoma"/>
        <w:noProof/>
        <w:color w:val="000000"/>
        <w:sz w:val="19"/>
      </w:rPr>
      <w:t>2</w:t>
    </w:r>
    <w:r w:rsidRPr="00586DEA">
      <w:rPr>
        <w:color w:val="000000"/>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6F34" w:rsidRDefault="00256F34" w:rsidP="00895E0C">
      <w:pPr>
        <w:spacing w:before="0" w:after="0"/>
      </w:pPr>
      <w:r>
        <w:separator/>
      </w:r>
    </w:p>
  </w:footnote>
  <w:footnote w:type="continuationSeparator" w:id="0">
    <w:p w:rsidR="00256F34" w:rsidRDefault="00256F34" w:rsidP="00895E0C">
      <w:pPr>
        <w:spacing w:before="0" w:after="0"/>
      </w:pPr>
      <w:r>
        <w:continuationSeparator/>
      </w:r>
    </w:p>
    <w:p w:rsidR="00256F34" w:rsidRDefault="00256F34"/>
  </w:footnote>
  <w:footnote w:id="1">
    <w:p w:rsidR="00196C42" w:rsidRPr="00586DEA" w:rsidRDefault="00196C42" w:rsidP="00CA5214">
      <w:pPr>
        <w:pStyle w:val="FootnoteText"/>
        <w:rPr>
          <w:b/>
          <w:sz w:val="16"/>
          <w:szCs w:val="16"/>
          <w:lang w:val="it-IT"/>
        </w:rPr>
      </w:pPr>
      <w:r w:rsidRPr="00586DEA">
        <w:rPr>
          <w:rStyle w:val="FootnoteReference"/>
          <w:b/>
          <w:sz w:val="16"/>
          <w:szCs w:val="16"/>
          <w:lang w:val="it-IT"/>
        </w:rPr>
        <w:footnoteRef/>
      </w:r>
      <w:r w:rsidRPr="00586DEA">
        <w:rPr>
          <w:b/>
          <w:sz w:val="16"/>
          <w:szCs w:val="16"/>
          <w:lang w:val="it-IT"/>
        </w:rPr>
        <w:t xml:space="preserve"> LICENZIANTE: Per il software concesso in licenza come “Edizione Education”, specificare il nome. Ad esempio: Microsoft</w:t>
      </w:r>
      <w:r w:rsidR="00CA5214" w:rsidRPr="00CA5214">
        <w:rPr>
          <w:b/>
          <w:sz w:val="16"/>
          <w:szCs w:val="16"/>
          <w:vertAlign w:val="superscript"/>
        </w:rPr>
        <w:sym w:font="Symbol" w:char="00E2"/>
      </w:r>
      <w:r w:rsidRPr="00586DEA">
        <w:rPr>
          <w:b/>
          <w:sz w:val="16"/>
          <w:szCs w:val="16"/>
          <w:lang w:val="it-IT"/>
        </w:rPr>
        <w:t xml:space="preserve"> System Center 2012 R2 Configuration Manager Edition e Academic Edition.</w:t>
      </w:r>
    </w:p>
  </w:footnote>
  <w:footnote w:id="2">
    <w:p w:rsidR="00196C42" w:rsidRPr="00586DEA" w:rsidRDefault="00196C42" w:rsidP="00586DEA">
      <w:pPr>
        <w:pStyle w:val="FootnoteText"/>
        <w:rPr>
          <w:b/>
          <w:sz w:val="16"/>
          <w:szCs w:val="16"/>
          <w:lang w:val="it-IT"/>
        </w:rPr>
      </w:pPr>
      <w:r w:rsidRPr="00586DEA">
        <w:rPr>
          <w:rStyle w:val="FootnoteReference"/>
          <w:b/>
          <w:sz w:val="16"/>
          <w:szCs w:val="16"/>
          <w:lang w:val="it-IT"/>
        </w:rPr>
        <w:footnoteRef/>
      </w:r>
      <w:r w:rsidRPr="00586DEA">
        <w:rPr>
          <w:b/>
          <w:sz w:val="16"/>
          <w:szCs w:val="16"/>
          <w:lang w:val="it-IT"/>
        </w:rPr>
        <w:t xml:space="preserve"> LICENZIANTE: specificare il numero complessivo di licenze di gestione del software di cui dispone l’utente finale ai</w:t>
      </w:r>
      <w:r w:rsidR="00586DEA">
        <w:rPr>
          <w:b/>
          <w:sz w:val="16"/>
          <w:szCs w:val="16"/>
          <w:lang w:val="it-IT"/>
        </w:rPr>
        <w:t> </w:t>
      </w:r>
      <w:r w:rsidRPr="00586DEA">
        <w:rPr>
          <w:b/>
          <w:sz w:val="16"/>
          <w:szCs w:val="16"/>
          <w:lang w:val="it-IT"/>
        </w:rPr>
        <w:t>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EA08D028"/>
    <w:lvl w:ilvl="0" w:tplc="0C94FBF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DC5433"/>
    <w:multiLevelType w:val="hybridMultilevel"/>
    <w:tmpl w:val="7F3A4F46"/>
    <w:lvl w:ilvl="0" w:tplc="9676A4A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CF4435A"/>
    <w:multiLevelType w:val="hybridMultilevel"/>
    <w:tmpl w:val="D0D2A5D2"/>
    <w:lvl w:ilvl="0" w:tplc="F162F47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67AEDEF4"/>
    <w:lvl w:ilvl="0" w:tplc="E1BC6C0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8646D34C"/>
    <w:lvl w:ilvl="0" w:tplc="8648162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formatting="1" w:enforcement="1" w:cryptProviderType="rsaAES" w:cryptAlgorithmClass="hash" w:cryptAlgorithmType="typeAny" w:cryptAlgorithmSid="14" w:cryptSpinCount="100000" w:hash="W229BHR3JTDwbCntm8TY3m1/5uuR/QJWzC71XH511J+rXMAf4P3dprhbQAlAOAl0whi0tnEb4PCKIkVspWxmaA==" w:salt="4YrW81ZwjZBe7btlp3pE3Q=="/>
  <w:defaultTabStop w:val="720"/>
  <w:hyphenationZone w:val="283"/>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34F0F"/>
    <w:rsid w:val="00084C4A"/>
    <w:rsid w:val="00090C7C"/>
    <w:rsid w:val="000B0700"/>
    <w:rsid w:val="000E2DE3"/>
    <w:rsid w:val="000E7364"/>
    <w:rsid w:val="000F60D6"/>
    <w:rsid w:val="00134C00"/>
    <w:rsid w:val="00150A0C"/>
    <w:rsid w:val="00153D48"/>
    <w:rsid w:val="00196C42"/>
    <w:rsid w:val="001E5F11"/>
    <w:rsid w:val="001F524A"/>
    <w:rsid w:val="00212B42"/>
    <w:rsid w:val="0024286E"/>
    <w:rsid w:val="00256F34"/>
    <w:rsid w:val="00275EB5"/>
    <w:rsid w:val="002F1CB3"/>
    <w:rsid w:val="00310F4C"/>
    <w:rsid w:val="00343095"/>
    <w:rsid w:val="003512E3"/>
    <w:rsid w:val="00372873"/>
    <w:rsid w:val="003B4B53"/>
    <w:rsid w:val="00431E37"/>
    <w:rsid w:val="00436EFE"/>
    <w:rsid w:val="00455718"/>
    <w:rsid w:val="004673FF"/>
    <w:rsid w:val="00487C1F"/>
    <w:rsid w:val="004A4216"/>
    <w:rsid w:val="004B64EA"/>
    <w:rsid w:val="004B77BF"/>
    <w:rsid w:val="005004C5"/>
    <w:rsid w:val="00521F0C"/>
    <w:rsid w:val="0052763C"/>
    <w:rsid w:val="00527E22"/>
    <w:rsid w:val="005644F4"/>
    <w:rsid w:val="00576E12"/>
    <w:rsid w:val="00586DEA"/>
    <w:rsid w:val="005F1C70"/>
    <w:rsid w:val="00621CB6"/>
    <w:rsid w:val="00623240"/>
    <w:rsid w:val="00663ACF"/>
    <w:rsid w:val="00667D3E"/>
    <w:rsid w:val="006847F6"/>
    <w:rsid w:val="006856EF"/>
    <w:rsid w:val="006F3A08"/>
    <w:rsid w:val="00755A70"/>
    <w:rsid w:val="007A4B89"/>
    <w:rsid w:val="00836933"/>
    <w:rsid w:val="0087545C"/>
    <w:rsid w:val="00895E0C"/>
    <w:rsid w:val="008D75A3"/>
    <w:rsid w:val="008E76BE"/>
    <w:rsid w:val="008F06D2"/>
    <w:rsid w:val="008F319E"/>
    <w:rsid w:val="00900472"/>
    <w:rsid w:val="009218E9"/>
    <w:rsid w:val="00925B2D"/>
    <w:rsid w:val="00932F21"/>
    <w:rsid w:val="009608F7"/>
    <w:rsid w:val="009656A2"/>
    <w:rsid w:val="00973A2C"/>
    <w:rsid w:val="009960E2"/>
    <w:rsid w:val="009966F8"/>
    <w:rsid w:val="009B2B55"/>
    <w:rsid w:val="009B3448"/>
    <w:rsid w:val="009B7064"/>
    <w:rsid w:val="009D3DB3"/>
    <w:rsid w:val="009E0AFA"/>
    <w:rsid w:val="009E23E1"/>
    <w:rsid w:val="009E4064"/>
    <w:rsid w:val="009F1A10"/>
    <w:rsid w:val="00A25B5C"/>
    <w:rsid w:val="00A40024"/>
    <w:rsid w:val="00A77F16"/>
    <w:rsid w:val="00A83734"/>
    <w:rsid w:val="00AB6C16"/>
    <w:rsid w:val="00AC07FE"/>
    <w:rsid w:val="00B02AEE"/>
    <w:rsid w:val="00B0537F"/>
    <w:rsid w:val="00B2521B"/>
    <w:rsid w:val="00B268B2"/>
    <w:rsid w:val="00B81CFF"/>
    <w:rsid w:val="00BA3B9D"/>
    <w:rsid w:val="00C12377"/>
    <w:rsid w:val="00C3001B"/>
    <w:rsid w:val="00C53CD8"/>
    <w:rsid w:val="00C62C3D"/>
    <w:rsid w:val="00C925F5"/>
    <w:rsid w:val="00CA5214"/>
    <w:rsid w:val="00CF470E"/>
    <w:rsid w:val="00D15DF1"/>
    <w:rsid w:val="00D60496"/>
    <w:rsid w:val="00D72ACA"/>
    <w:rsid w:val="00D80F27"/>
    <w:rsid w:val="00D923CC"/>
    <w:rsid w:val="00DC75B2"/>
    <w:rsid w:val="00E41E08"/>
    <w:rsid w:val="00E4772E"/>
    <w:rsid w:val="00E56DC0"/>
    <w:rsid w:val="00E74E60"/>
    <w:rsid w:val="00E91614"/>
    <w:rsid w:val="00ED5536"/>
    <w:rsid w:val="00ED6A58"/>
    <w:rsid w:val="00EE1C27"/>
    <w:rsid w:val="00F27E72"/>
    <w:rsid w:val="00F37558"/>
    <w:rsid w:val="00F74AB3"/>
    <w:rsid w:val="00F74BDD"/>
    <w:rsid w:val="00F75881"/>
    <w:rsid w:val="00FC78CA"/>
    <w:rsid w:val="00FC7E03"/>
    <w:rsid w:val="00FE1D68"/>
    <w:rsid w:val="00FE77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E1CE1F55-54C0-46B9-B136-0C0C59B72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rFonts w:cs="Times New Roman"/>
      <w:b/>
      <w:szCs w:val="20"/>
      <w:lang w:val="it-IT" w:eastAsia="it-IT"/>
    </w:rPr>
  </w:style>
  <w:style w:type="paragraph" w:styleId="Heading2">
    <w:name w:val="heading 2"/>
    <w:basedOn w:val="Normal"/>
    <w:link w:val="Heading2Char"/>
    <w:uiPriority w:val="99"/>
    <w:qFormat/>
    <w:rsid w:val="00895E0C"/>
    <w:pPr>
      <w:numPr>
        <w:ilvl w:val="1"/>
        <w:numId w:val="4"/>
      </w:numPr>
      <w:outlineLvl w:val="1"/>
    </w:pPr>
    <w:rPr>
      <w:rFonts w:cs="Times New Roman"/>
      <w:b/>
      <w:szCs w:val="20"/>
      <w:lang w:val="it-IT" w:eastAsia="it-IT"/>
    </w:rPr>
  </w:style>
  <w:style w:type="paragraph" w:styleId="Heading3">
    <w:name w:val="heading 3"/>
    <w:basedOn w:val="Normal"/>
    <w:link w:val="Heading3Char"/>
    <w:uiPriority w:val="99"/>
    <w:qFormat/>
    <w:rsid w:val="00895E0C"/>
    <w:pPr>
      <w:numPr>
        <w:ilvl w:val="2"/>
        <w:numId w:val="4"/>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895E0C"/>
    <w:pPr>
      <w:numPr>
        <w:ilvl w:val="3"/>
        <w:numId w:val="4"/>
      </w:numPr>
      <w:outlineLvl w:val="3"/>
    </w:pPr>
    <w:rPr>
      <w:rFonts w:cs="Times New Roman"/>
      <w:szCs w:val="20"/>
      <w:lang w:val="it-IT" w:eastAsia="it-IT"/>
    </w:rPr>
  </w:style>
  <w:style w:type="paragraph" w:styleId="Heading5">
    <w:name w:val="heading 5"/>
    <w:basedOn w:val="Normal"/>
    <w:link w:val="Heading5Char"/>
    <w:uiPriority w:val="99"/>
    <w:qFormat/>
    <w:rsid w:val="00895E0C"/>
    <w:pPr>
      <w:numPr>
        <w:ilvl w:val="4"/>
        <w:numId w:val="4"/>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895E0C"/>
    <w:pPr>
      <w:numPr>
        <w:ilvl w:val="5"/>
        <w:numId w:val="4"/>
      </w:numPr>
      <w:outlineLvl w:val="5"/>
    </w:pPr>
    <w:rPr>
      <w:rFonts w:cs="Times New Roman"/>
      <w:szCs w:val="20"/>
      <w:lang w:val="it-IT" w:eastAsia="it-IT"/>
    </w:rPr>
  </w:style>
  <w:style w:type="paragraph" w:styleId="Heading7">
    <w:name w:val="heading 7"/>
    <w:basedOn w:val="Normal"/>
    <w:link w:val="Heading7Char"/>
    <w:uiPriority w:val="99"/>
    <w:qFormat/>
    <w:rsid w:val="00895E0C"/>
    <w:pPr>
      <w:numPr>
        <w:ilvl w:val="6"/>
        <w:numId w:val="4"/>
      </w:numPr>
      <w:outlineLvl w:val="6"/>
    </w:pPr>
    <w:rPr>
      <w:rFonts w:cs="Times New Roman"/>
      <w:szCs w:val="20"/>
      <w:lang w:val="it-IT" w:eastAsia="it-IT"/>
    </w:rPr>
  </w:style>
  <w:style w:type="paragraph" w:styleId="Heading8">
    <w:name w:val="heading 8"/>
    <w:basedOn w:val="Normal"/>
    <w:link w:val="Heading8Char"/>
    <w:uiPriority w:val="99"/>
    <w:qFormat/>
    <w:rsid w:val="00895E0C"/>
    <w:pPr>
      <w:numPr>
        <w:ilvl w:val="7"/>
        <w:numId w:val="4"/>
      </w:numPr>
      <w:outlineLvl w:val="7"/>
    </w:pPr>
    <w:rPr>
      <w:rFonts w:cs="Times New Roman"/>
      <w:szCs w:val="20"/>
      <w:lang w:val="it-IT" w:eastAsia="it-IT"/>
    </w:rPr>
  </w:style>
  <w:style w:type="paragraph" w:styleId="Heading9">
    <w:name w:val="heading 9"/>
    <w:basedOn w:val="Normal"/>
    <w:link w:val="Heading9Char"/>
    <w:uiPriority w:val="99"/>
    <w:qFormat/>
    <w:rsid w:val="00895E0C"/>
    <w:pPr>
      <w:numPr>
        <w:ilvl w:val="8"/>
        <w:numId w:val="4"/>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b/>
      <w:sz w:val="19"/>
    </w:rPr>
  </w:style>
  <w:style w:type="character" w:customStyle="1" w:styleId="Heading2Char">
    <w:name w:val="Heading 2 Char"/>
    <w:link w:val="Heading2"/>
    <w:uiPriority w:val="99"/>
    <w:locked/>
    <w:rsid w:val="00895E0C"/>
    <w:rPr>
      <w:rFonts w:ascii="Tahoma" w:eastAsia="MS Mincho" w:hAnsi="Tahoma"/>
      <w:b/>
      <w:sz w:val="19"/>
    </w:rPr>
  </w:style>
  <w:style w:type="character" w:customStyle="1" w:styleId="Heading3Char">
    <w:name w:val="Heading 3 Char"/>
    <w:link w:val="Heading3"/>
    <w:uiPriority w:val="99"/>
    <w:locked/>
    <w:rsid w:val="00895E0C"/>
    <w:rPr>
      <w:rFonts w:ascii="Tahoma" w:eastAsia="MS Mincho" w:hAnsi="Tahoma"/>
      <w:sz w:val="19"/>
    </w:rPr>
  </w:style>
  <w:style w:type="character" w:customStyle="1" w:styleId="Heading4Char">
    <w:name w:val="Heading 4 Char"/>
    <w:link w:val="Heading4"/>
    <w:uiPriority w:val="99"/>
    <w:locked/>
    <w:rsid w:val="00895E0C"/>
    <w:rPr>
      <w:rFonts w:ascii="Tahoma" w:eastAsia="MS Mincho" w:hAnsi="Tahoma"/>
      <w:sz w:val="19"/>
    </w:rPr>
  </w:style>
  <w:style w:type="character" w:customStyle="1" w:styleId="Heading5Char">
    <w:name w:val="Heading 5 Char"/>
    <w:link w:val="Heading5"/>
    <w:uiPriority w:val="99"/>
    <w:locked/>
    <w:rsid w:val="00895E0C"/>
    <w:rPr>
      <w:rFonts w:ascii="Tahoma" w:eastAsia="MS Mincho" w:hAnsi="Tahoma"/>
      <w:sz w:val="19"/>
    </w:rPr>
  </w:style>
  <w:style w:type="character" w:customStyle="1" w:styleId="Heading6Char">
    <w:name w:val="Heading 6 Char"/>
    <w:link w:val="Heading6"/>
    <w:uiPriority w:val="99"/>
    <w:locked/>
    <w:rsid w:val="00895E0C"/>
    <w:rPr>
      <w:rFonts w:ascii="Tahoma" w:eastAsia="MS Mincho" w:hAnsi="Tahoma"/>
      <w:sz w:val="19"/>
    </w:rPr>
  </w:style>
  <w:style w:type="character" w:customStyle="1" w:styleId="Heading7Char">
    <w:name w:val="Heading 7 Char"/>
    <w:link w:val="Heading7"/>
    <w:uiPriority w:val="99"/>
    <w:locked/>
    <w:rsid w:val="00895E0C"/>
    <w:rPr>
      <w:rFonts w:ascii="Tahoma" w:eastAsia="MS Mincho" w:hAnsi="Tahoma"/>
      <w:sz w:val="19"/>
    </w:rPr>
  </w:style>
  <w:style w:type="character" w:customStyle="1" w:styleId="Heading8Char">
    <w:name w:val="Heading 8 Char"/>
    <w:link w:val="Heading8"/>
    <w:uiPriority w:val="99"/>
    <w:locked/>
    <w:rsid w:val="00895E0C"/>
    <w:rPr>
      <w:rFonts w:ascii="Tahoma" w:eastAsia="MS Mincho" w:hAnsi="Tahoma"/>
      <w:sz w:val="19"/>
    </w:rPr>
  </w:style>
  <w:style w:type="character" w:customStyle="1" w:styleId="Heading9Char">
    <w:name w:val="Heading 9 Char"/>
    <w:link w:val="Heading9"/>
    <w:uiPriority w:val="99"/>
    <w:locked/>
    <w:rsid w:val="00895E0C"/>
    <w:rPr>
      <w:rFonts w:ascii="Tahoma" w:eastAsia="MS Mincho" w:hAnsi="Tahoma"/>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cs="Times New Roman"/>
      <w:szCs w:val="20"/>
      <w:lang w:val="x-none" w:eastAsia="x-none"/>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rPr>
      <w:rFonts w:cs="Times New Roman"/>
      <w:szCs w:val="20"/>
      <w:lang w:val="x-none" w:eastAsia="x-none"/>
    </w:r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rPr>
      <w:rFonts w:cs="Times New Roman"/>
      <w:szCs w:val="20"/>
      <w:lang w:val="it-IT" w:eastAsia="it-IT"/>
    </w:rPr>
  </w:style>
  <w:style w:type="character" w:customStyle="1" w:styleId="FooterChar">
    <w:name w:val="Footer Char"/>
    <w:link w:val="Footer"/>
    <w:uiPriority w:val="99"/>
    <w:locked/>
    <w:rsid w:val="00895E0C"/>
    <w:rPr>
      <w:rFonts w:ascii="Tahoma" w:eastAsia="MS Mincho" w:hAnsi="Tahoma"/>
      <w:sz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sz w:val="16"/>
    </w:rPr>
  </w:style>
  <w:style w:type="paragraph" w:styleId="CommentText">
    <w:name w:val="annotation text"/>
    <w:basedOn w:val="Normal"/>
    <w:link w:val="CommentTextChar"/>
    <w:uiPriority w:val="99"/>
    <w:semiHidden/>
    <w:rsid w:val="00D15DF1"/>
    <w:rPr>
      <w:rFonts w:cs="Times New Roman"/>
      <w:sz w:val="20"/>
      <w:szCs w:val="20"/>
      <w:lang w:val="it-IT" w:eastAsia="it-IT"/>
    </w:rPr>
  </w:style>
  <w:style w:type="character" w:customStyle="1" w:styleId="CommentTextChar">
    <w:name w:val="Comment Text Char"/>
    <w:link w:val="CommentText"/>
    <w:uiPriority w:val="99"/>
    <w:semiHidden/>
    <w:locked/>
    <w:rsid w:val="00D15DF1"/>
    <w:rPr>
      <w:rFonts w:ascii="Tahoma" w:eastAsia="MS Mincho" w:hAnsi="Tahoma"/>
      <w:sz w:val="20"/>
    </w:rPr>
  </w:style>
  <w:style w:type="paragraph" w:styleId="CommentSubject">
    <w:name w:val="annotation subject"/>
    <w:basedOn w:val="CommentText"/>
    <w:next w:val="CommentText"/>
    <w:link w:val="CommentSubjectChar"/>
    <w:uiPriority w:val="99"/>
    <w:semiHidden/>
    <w:rsid w:val="00D15DF1"/>
    <w:rPr>
      <w:b/>
    </w:rPr>
  </w:style>
  <w:style w:type="character" w:customStyle="1" w:styleId="CommentSubjectChar">
    <w:name w:val="Comment Subject Char"/>
    <w:link w:val="CommentSubject"/>
    <w:uiPriority w:val="99"/>
    <w:semiHidden/>
    <w:locked/>
    <w:rsid w:val="00D15DF1"/>
    <w:rPr>
      <w:rFonts w:ascii="Tahoma" w:eastAsia="MS Mincho" w:hAnsi="Tahoma"/>
      <w:b/>
      <w:sz w:val="20"/>
    </w:rPr>
  </w:style>
  <w:style w:type="paragraph" w:styleId="BalloonText">
    <w:name w:val="Balloon Text"/>
    <w:basedOn w:val="Normal"/>
    <w:link w:val="BalloonTextChar"/>
    <w:uiPriority w:val="99"/>
    <w:semiHidden/>
    <w:rsid w:val="00D15DF1"/>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D15DF1"/>
    <w:rPr>
      <w:rFonts w:ascii="Tahoma" w:eastAsia="MS Mincho" w:hAnsi="Tahoma"/>
      <w:sz w:val="16"/>
    </w:rPr>
  </w:style>
  <w:style w:type="paragraph" w:styleId="Header">
    <w:name w:val="header"/>
    <w:basedOn w:val="Normal"/>
    <w:link w:val="HeaderChar"/>
    <w:uiPriority w:val="99"/>
    <w:rsid w:val="005644F4"/>
    <w:pPr>
      <w:tabs>
        <w:tab w:val="center" w:pos="4680"/>
        <w:tab w:val="right" w:pos="9360"/>
      </w:tabs>
    </w:pPr>
    <w:rPr>
      <w:rFonts w:cs="Times New Roman"/>
      <w:szCs w:val="20"/>
      <w:lang w:val="it-IT"/>
    </w:rPr>
  </w:style>
  <w:style w:type="character" w:customStyle="1" w:styleId="HeaderChar">
    <w:name w:val="Header Char"/>
    <w:link w:val="Header"/>
    <w:uiPriority w:val="99"/>
    <w:locked/>
    <w:rsid w:val="005644F4"/>
    <w:rPr>
      <w:rFonts w:ascii="Tahoma" w:eastAsia="MS Mincho" w:hAnsi="Tahoma"/>
      <w:sz w:val="19"/>
      <w:lang w:val="x-none"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rsid w:val="00196C42"/>
    <w:rPr>
      <w:sz w:val="20"/>
      <w:szCs w:val="20"/>
    </w:rPr>
  </w:style>
  <w:style w:type="character" w:customStyle="1" w:styleId="FootnoteTextChar">
    <w:name w:val="Footnote Text Char"/>
    <w:link w:val="FootnoteText"/>
    <w:uiPriority w:val="99"/>
    <w:semiHidden/>
    <w:rsid w:val="00196C42"/>
    <w:rPr>
      <w:rFonts w:ascii="Tahoma" w:eastAsia="MS Mincho" w:hAnsi="Tahoma" w:cs="Tahoma"/>
      <w:lang w:eastAsia="en-US"/>
    </w:rPr>
  </w:style>
  <w:style w:type="character" w:styleId="FootnoteReference">
    <w:name w:val="footnote reference"/>
    <w:uiPriority w:val="99"/>
    <w:semiHidden/>
    <w:unhideWhenUsed/>
    <w:rsid w:val="00196C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65595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0431E-54D0-4120-90C9-328F3CC7D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912F2EB-7D18-4E68-AABB-04F4EAC3DA4C}">
  <ds:schemaRefs>
    <ds:schemaRef ds:uri="http://schemas.microsoft.com/sharepoint/v3/contenttype/forms"/>
  </ds:schemaRefs>
</ds:datastoreItem>
</file>

<file path=customXml/itemProps3.xml><?xml version="1.0" encoding="utf-8"?>
<ds:datastoreItem xmlns:ds="http://schemas.openxmlformats.org/officeDocument/2006/customXml" ds:itemID="{AD1EC09E-BAEA-40DB-822F-D82543B173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2F571EB-F225-457C-933E-7A5A25B5E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4696</Words>
  <Characters>26770</Characters>
  <Application>Microsoft Office Word</Application>
  <DocSecurity>0</DocSecurity>
  <Lines>223</Lines>
  <Paragraphs>62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Company>Microsoft Corporation</Company>
  <LinksUpToDate>false</LinksUpToDate>
  <CharactersWithSpaces>31404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cp:lastModifiedBy>Justin Kellogg</cp:lastModifiedBy>
  <cp:revision>12</cp:revision>
  <cp:lastPrinted>2014-03-13T22:04:00Z</cp:lastPrinted>
  <dcterms:created xsi:type="dcterms:W3CDTF">2014-03-13T18:04:00Z</dcterms:created>
  <dcterms:modified xsi:type="dcterms:W3CDTF">2014-09-24T20:53:00Z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